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6" w:name="_GoBack"/>
      <w:bookmarkEnd w:id="6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四、外国银行分行头寸集中管理审批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3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2.《银行办理结售汇业务管理办法》（中国人民银行令[2014]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第 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3.《国家外汇管理局关于印发〈银行办理结售汇业务管理办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法实施细则〉的通知》（汇发[2014]53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申请人为外国银行分行。需同时符合以下条件：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1.获得其总行或地区总部授权。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2.具备对头寸实施集中管理的内部管理制度、会计核算办法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以及技术支持。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137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840"/>
        <w:gridCol w:w="1000"/>
        <w:gridCol w:w="440"/>
        <w:gridCol w:w="820"/>
        <w:gridCol w:w="460"/>
        <w:gridCol w:w="202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</w:t>
            </w:r>
          </w:p>
        </w:tc>
        <w:tc>
          <w:tcPr>
            <w:tcW w:w="20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7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求</w:t>
            </w:r>
          </w:p>
        </w:tc>
        <w:tc>
          <w:tcPr>
            <w:tcW w:w="20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总行同意实行头寸集中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纸质/电子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管理的授权文件。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银监会对外资金融机构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纸质/电子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在境内常驻机构批准书。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98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840"/>
        <w:gridCol w:w="1000"/>
        <w:gridCol w:w="440"/>
        <w:gridCol w:w="820"/>
        <w:gridCol w:w="460"/>
        <w:gridCol w:w="202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  <w:bookmarkStart w:id="2" w:name="page24"/>
            <w:bookmarkEnd w:id="2"/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4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江西省分局应实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该外国银行对头寸实施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地走访集中管理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3"/>
                <w:sz w:val="24"/>
                <w:szCs w:val="24"/>
                <w:highlight w:val="none"/>
              </w:rPr>
              <w:t>行的营业场地，现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集中管理的内部管理制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24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60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纸质/电子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场考察和验收其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度、会计核算办法以及技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0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术支持情况说明。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技术系统对该行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  <w:highlight w:val="none"/>
              </w:rPr>
            </w:pPr>
          </w:p>
        </w:tc>
        <w:tc>
          <w:tcPr>
            <w:tcW w:w="20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头寸集中管理的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0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支持情况。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2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申请人可通过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业务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窗口、邮寄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或国家外管理局政务服务网上</w:t>
      </w: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办理系统等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方式提交材料。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国家外汇管理局江西省分局接受申请窗口：“国家外汇管理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局江西省分局国际收支处”，联系电话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: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0791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-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86613742，地址：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江西省南昌市东湖区铁街 25 号，邮政编码 330008。</w:t>
      </w: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1.申请人提交申请；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2.决定是否予以受理；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3.不予受理的，出具不予受理通知书；受理的，出具受理通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知书，进行审查报批；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4.不予许可的，出具不予许可通知书。许可的，向申请人出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具正式公文。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5.材料不全或不符合法定形式的，一次性告知补正材料，并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一般程序：申请、受理、审查、出具正式公文。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自受理之日起 20 个工作日内。办理过程中所需的现场验收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5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3" w:name="page25"/>
      <w:bookmarkEnd w:id="3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等，不计入时限。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正式公文。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申请人有权依法提出行政审批申请，依法进行投诉、举报、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（十六）办公地址和时间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办公地址:江西省南昌市东湖区铁街 25 号，邮政编码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：</w:t>
      </w:r>
    </w:p>
    <w:p>
      <w:pPr>
        <w:spacing w:after="0" w:line="343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330008。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办公时间：上午:8：30--12:00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206"/>
        <w:jc w:val="right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下午：2:00--5:30（冬季作息时间为2:00--5:00）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（十七）禁止性要求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（十八）咨询途径、公开查询、监督投诉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向各地外汇局进行咨询、进程查询、监督投诉等可通过各地外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汇局官方互联网站的相应栏目进行。网址可通过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"http://www.safe.gov.cn" \h </w:instrText>
      </w:r>
      <w:r>
        <w:rPr>
          <w:highlight w:val="none"/>
        </w:rPr>
        <w:fldChar w:fldCharType="separate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www.safe.gov.cn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fldChar w:fldCharType="end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进行链接，也可通过各外汇局官方互联网站上公布的电话进行。</w:t>
      </w:r>
    </w:p>
    <w:p>
      <w:pPr>
        <w:widowControl/>
        <w:wordWrap/>
        <w:adjustRightInd/>
        <w:snapToGrid/>
        <w:spacing w:line="360" w:lineRule="auto"/>
        <w:ind w:left="360" w:right="0" w:firstLine="600" w:firstLineChars="20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通过国家外汇管理局政务服务网上办理系统提交申请的，可</w:t>
      </w: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在该系统内进行查询。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（十九）申请材料示范文本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（二十）常见错误示例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申请材料不完全符合规定，例如批准书未加盖企业公章。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03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4" w:name="page27"/>
      <w:bookmarkEnd w:id="4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30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2" o:spid="_x0000_s1027" type="#_x0000_t75" style="position:absolute;left:0;margin-left:10.05pt;margin-top:48.15pt;height:442.9pt;width:429.3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1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申请人现场提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出书面申请，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并提交材料</w:t>
      </w:r>
    </w:p>
    <w:p>
      <w:pPr>
        <w:spacing w:after="0" w:line="183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600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申请人补全材料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rPr>
          <w:color w:val="auto"/>
          <w:sz w:val="20"/>
          <w:szCs w:val="20"/>
          <w:highlight w:val="none"/>
        </w:rPr>
      </w:pPr>
    </w:p>
    <w:p>
      <w:pPr>
        <w:spacing w:after="0" w:line="48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38"/>
          <w:szCs w:val="38"/>
          <w:highlight w:val="none"/>
          <w:vertAlign w:val="subscript"/>
        </w:rPr>
        <w:t xml:space="preserve">接件并当场（或 </w:t>
      </w:r>
      <w:r>
        <w:rPr>
          <w:rFonts w:ascii="Calibri" w:hAnsi="Calibri" w:eastAsia="Calibri" w:cs="Calibri"/>
          <w:color w:val="auto"/>
          <w:sz w:val="37"/>
          <w:szCs w:val="37"/>
          <w:highlight w:val="none"/>
          <w:vertAlign w:val="subscript"/>
        </w:rPr>
        <w:t xml:space="preserve">5  </w:t>
      </w: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13" o:spid="_x0000_s1028" type="#_x0000_t75" style="height:8pt;width:60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19"/>
          <w:szCs w:val="19"/>
          <w:highlight w:val="none"/>
        </w:rPr>
        <w:t xml:space="preserve"> 材料不全或不符合法定形式的，一次性告知补正材料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个工作日）作出是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否受理决定</w:t>
      </w:r>
    </w:p>
    <w:p>
      <w:pPr>
        <w:spacing w:after="0" w:line="2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3580" w:right="44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依法不予受理的，作出不予受理决定，出具不予受理通知书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1160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14" o:spid="_x0000_s1029" type="#_x0000_t75" style="height:8pt;width:43.1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依法应予受理，出具受理单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368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审查报批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29" w:lineRule="exact"/>
        <w:rPr>
          <w:color w:val="auto"/>
          <w:sz w:val="20"/>
          <w:szCs w:val="20"/>
          <w:highlight w:val="none"/>
        </w:rPr>
      </w:pPr>
    </w:p>
    <w:p>
      <w:pPr>
        <w:tabs>
          <w:tab w:val="left" w:pos="4860"/>
        </w:tabs>
        <w:spacing w:after="0" w:line="240" w:lineRule="exact"/>
        <w:ind w:left="7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予以许可的，向申请人出具正式公文</w:t>
      </w:r>
      <w:r>
        <w:rPr>
          <w:color w:val="auto"/>
          <w:sz w:val="20"/>
          <w:szCs w:val="20"/>
          <w:highlight w:val="none"/>
        </w:rPr>
        <w:tab/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依法作出不予许可决定，并送达</w: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63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5" w:name="page28"/>
      <w:bookmarkEnd w:id="5"/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75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center"/>
        <w:rPr>
          <w:color w:val="auto"/>
          <w:sz w:val="20"/>
          <w:szCs w:val="20"/>
          <w:highlight w:val="none"/>
        </w:rPr>
      </w:pPr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1084318B"/>
    <w:rsid w:val="116D1222"/>
    <w:rsid w:val="11DD16DD"/>
    <w:rsid w:val="1237328A"/>
    <w:rsid w:val="12542FA0"/>
    <w:rsid w:val="125C2E04"/>
    <w:rsid w:val="133F139C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C8B7AF9"/>
    <w:rsid w:val="1D060921"/>
    <w:rsid w:val="1D481D98"/>
    <w:rsid w:val="1E2E3C90"/>
    <w:rsid w:val="2074269C"/>
    <w:rsid w:val="217B0B7F"/>
    <w:rsid w:val="22130ABC"/>
    <w:rsid w:val="22C25BDF"/>
    <w:rsid w:val="230B1A7F"/>
    <w:rsid w:val="234E6205"/>
    <w:rsid w:val="23F45ED3"/>
    <w:rsid w:val="25A0034A"/>
    <w:rsid w:val="2747517D"/>
    <w:rsid w:val="2BB17E2F"/>
    <w:rsid w:val="2C7C4D94"/>
    <w:rsid w:val="2C920EE4"/>
    <w:rsid w:val="2FF70A50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E3C37E0"/>
    <w:rsid w:val="407B5EF4"/>
    <w:rsid w:val="412133EB"/>
    <w:rsid w:val="413B397D"/>
    <w:rsid w:val="41D7750A"/>
    <w:rsid w:val="420F0B5F"/>
    <w:rsid w:val="4279693D"/>
    <w:rsid w:val="43696F7C"/>
    <w:rsid w:val="44D70EB3"/>
    <w:rsid w:val="45766C45"/>
    <w:rsid w:val="46C50728"/>
    <w:rsid w:val="46F122E0"/>
    <w:rsid w:val="48492FF8"/>
    <w:rsid w:val="48555A92"/>
    <w:rsid w:val="493276F0"/>
    <w:rsid w:val="49935043"/>
    <w:rsid w:val="4AF20A81"/>
    <w:rsid w:val="4CD8184C"/>
    <w:rsid w:val="4DE578DC"/>
    <w:rsid w:val="4E497676"/>
    <w:rsid w:val="4E8D0FEE"/>
    <w:rsid w:val="4EB458AA"/>
    <w:rsid w:val="4F275969"/>
    <w:rsid w:val="52250C1F"/>
    <w:rsid w:val="526001D5"/>
    <w:rsid w:val="52BA1270"/>
    <w:rsid w:val="52D12EEC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60804744"/>
    <w:rsid w:val="61430B54"/>
    <w:rsid w:val="645B63B1"/>
    <w:rsid w:val="64CB7144"/>
    <w:rsid w:val="676B166F"/>
    <w:rsid w:val="6932212E"/>
    <w:rsid w:val="6AA21861"/>
    <w:rsid w:val="6B2911D8"/>
    <w:rsid w:val="6B2F50E5"/>
    <w:rsid w:val="6C2D43D4"/>
    <w:rsid w:val="6C4C5B50"/>
    <w:rsid w:val="6CA123E8"/>
    <w:rsid w:val="6CEC079C"/>
    <w:rsid w:val="6D5151F0"/>
    <w:rsid w:val="6EAA59EF"/>
    <w:rsid w:val="6F507EF3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B73265C"/>
    <w:rsid w:val="7C156B95"/>
    <w:rsid w:val="7C49489B"/>
    <w:rsid w:val="7D5E45BC"/>
    <w:rsid w:val="7D60606F"/>
    <w:rsid w:val="7D916592"/>
    <w:rsid w:val="7DAE773C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2021-04-29T06:07:53Z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