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300"/>
        <w:jc w:val="both"/>
        <w:rPr>
          <w:rFonts w:ascii="Times New Roman" w:hAnsi="Times New Roman" w:eastAsia="黑体" w:cs="Times New Roman"/>
          <w:sz w:val="48"/>
          <w:szCs w:val="48"/>
        </w:rPr>
      </w:pPr>
      <w:r>
        <w:rPr>
          <w:rFonts w:ascii="Times New Roman" w:hAnsi="Times New Roman" w:eastAsia="黑体" w:cs="Times New Roman"/>
          <w:sz w:val="48"/>
          <w:szCs w:val="48"/>
        </w:rPr>
        <w:t>编号：570</w:t>
      </w:r>
      <w:r>
        <w:rPr>
          <w:rFonts w:hint="eastAsia" w:ascii="Times New Roman" w:hAnsi="Times New Roman" w:eastAsia="黑体" w:cs="Times New Roman"/>
          <w:sz w:val="48"/>
          <w:szCs w:val="48"/>
          <w:lang w:val="en-US" w:eastAsia="zh-CN"/>
        </w:rPr>
        <w:t>15</w:t>
      </w:r>
      <w:r>
        <w:rPr>
          <w:rFonts w:ascii="Times New Roman" w:hAnsi="Times New Roman" w:eastAsia="黑体" w:cs="Times New Roman"/>
          <w:sz w:val="48"/>
          <w:szCs w:val="48"/>
        </w:rPr>
        <w:t>-</w:t>
      </w:r>
      <w:r>
        <w:rPr>
          <w:rFonts w:hint="eastAsia" w:ascii="Times New Roman" w:hAnsi="Times New Roman" w:eastAsia="黑体" w:cs="Times New Roman"/>
          <w:sz w:val="48"/>
          <w:szCs w:val="48"/>
          <w:lang w:val="en-US" w:eastAsia="zh-CN"/>
        </w:rPr>
        <w:t xml:space="preserve">1 </w:t>
      </w:r>
      <w:r>
        <w:rPr>
          <w:rFonts w:ascii="Times New Roman" w:hAnsi="Times New Roman" w:eastAsia="黑体" w:cs="Times New Roman"/>
          <w:sz w:val="44"/>
          <w:szCs w:val="44"/>
        </w:rPr>
        <w:t xml:space="preserve">  </w:t>
      </w:r>
      <w:r>
        <w:rPr>
          <w:rFonts w:ascii="Times New Roman" w:hAnsi="Times New Roman" w:eastAsia="黑体" w:cs="Times New Roman"/>
          <w:sz w:val="48"/>
          <w:szCs w:val="48"/>
        </w:rPr>
        <w:t xml:space="preserve">   </w:t>
      </w:r>
      <w:r>
        <w:rPr>
          <w:rFonts w:hint="eastAsia" w:ascii="Times New Roman" w:hAnsi="Times New Roman" w:eastAsia="黑体" w:cs="Times New Roman"/>
          <w:sz w:val="48"/>
          <w:szCs w:val="48"/>
          <w:lang w:val="en-US" w:eastAsia="zh-CN"/>
        </w:rPr>
        <w:t xml:space="preserve">  </w:t>
      </w:r>
      <w:r>
        <w:rPr>
          <w:rFonts w:ascii="Times New Roman" w:hAnsi="Times New Roman" w:eastAsia="黑体" w:cs="Times New Roman"/>
          <w:sz w:val="48"/>
          <w:szCs w:val="48"/>
        </w:rPr>
        <w:t xml:space="preserve">      </w:t>
      </w:r>
      <w:r>
        <w:rPr>
          <w:rFonts w:ascii="Times New Roman" w:hAnsi="Times New Roman" w:eastAsia="黑体" w:cs="Times New Roman"/>
          <w:kern w:val="2"/>
          <w:sz w:val="48"/>
          <w:szCs w:val="48"/>
          <w:lang w:val="en-US" w:eastAsia="zh-CN" w:bidi="ar-SA"/>
        </w:rPr>
        <w:drawing>
          <wp:inline distT="0" distB="0" distL="114300" distR="114300">
            <wp:extent cx="1087755" cy="796925"/>
            <wp:effectExtent l="0" t="0" r="1714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lum/>
                    </a:blip>
                    <a:stretch>
                      <a:fillRect/>
                    </a:stretch>
                  </pic:blipFill>
                  <pic:spPr>
                    <a:xfrm>
                      <a:off x="0" y="0"/>
                      <a:ext cx="1087755" cy="796925"/>
                    </a:xfrm>
                    <a:prstGeom prst="rect">
                      <a:avLst/>
                    </a:prstGeom>
                    <a:noFill/>
                    <a:ln>
                      <a:noFill/>
                    </a:ln>
                  </pic:spPr>
                </pic:pic>
              </a:graphicData>
            </a:graphic>
          </wp:inline>
        </w:drawing>
      </w:r>
      <w:bookmarkStart w:id="0" w:name="_GoBack"/>
      <w:bookmarkEnd w:id="0"/>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52"/>
          <w:szCs w:val="52"/>
        </w:rPr>
      </w:pPr>
    </w:p>
    <w:p>
      <w:pPr>
        <w:ind w:right="300"/>
        <w:jc w:val="center"/>
        <w:rPr>
          <w:rFonts w:ascii="Times New Roman" w:hAnsi="Times New Roman" w:eastAsia="黑体" w:cs="Times New Roman"/>
          <w:sz w:val="52"/>
          <w:szCs w:val="52"/>
        </w:rPr>
      </w:pPr>
      <w:r>
        <w:rPr>
          <w:rFonts w:ascii="Times New Roman" w:hAnsi="Times New Roman" w:eastAsia="黑体" w:cs="Times New Roman"/>
          <w:sz w:val="52"/>
          <w:szCs w:val="52"/>
        </w:rPr>
        <w:t>“</w:t>
      </w:r>
      <w:r>
        <w:rPr>
          <w:rFonts w:hint="eastAsia" w:ascii="Times New Roman" w:hAnsi="Times New Roman" w:eastAsia="黑体" w:cs="Times New Roman"/>
          <w:sz w:val="52"/>
          <w:szCs w:val="52"/>
        </w:rPr>
        <w:t>非银行金融机构（不含保险公司）资本金（或营运资金）本外币转换管理</w:t>
      </w:r>
      <w:r>
        <w:rPr>
          <w:rFonts w:ascii="Times New Roman" w:hAnsi="Times New Roman" w:eastAsia="黑体" w:cs="Times New Roman"/>
          <w:sz w:val="52"/>
          <w:szCs w:val="52"/>
        </w:rPr>
        <w:t>”行政审批服务指南</w:t>
      </w: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r>
        <w:rPr>
          <w:rFonts w:ascii="Times New Roman" w:hAnsi="Times New Roman" w:eastAsia="仿宋_GB2312" w:cs="Times New Roman"/>
          <w:sz w:val="30"/>
          <w:szCs w:val="30"/>
        </w:rPr>
        <w:t>发布机构：国家外汇管理局</w:t>
      </w:r>
      <w:r>
        <w:rPr>
          <w:rFonts w:hint="eastAsia" w:ascii="Times New Roman" w:hAnsi="Times New Roman" w:eastAsia="仿宋_GB2312" w:cs="Times New Roman"/>
          <w:sz w:val="30"/>
          <w:szCs w:val="30"/>
          <w:lang w:eastAsia="zh-CN"/>
        </w:rPr>
        <w:t>湖南省分局</w:t>
      </w:r>
    </w:p>
    <w:p>
      <w:pPr>
        <w:rPr>
          <w:rFonts w:hint="eastAsia" w:ascii="方正小标宋_GBK" w:hAnsi="方正小标宋_GBK" w:eastAsia="方正小标宋_GBK" w:cs="方正小标宋_GBK"/>
          <w:snapToGrid w:val="0"/>
          <w:color w:val="000000"/>
          <w:spacing w:val="7"/>
          <w:kern w:val="0"/>
          <w:sz w:val="36"/>
          <w:szCs w:val="36"/>
          <w:lang w:eastAsia="zh-CN"/>
        </w:rPr>
      </w:pPr>
      <w:r>
        <w:rPr>
          <w:rFonts w:hint="eastAsia" w:ascii="方正小标宋_GBK" w:hAnsi="方正小标宋_GBK" w:eastAsia="方正小标宋_GBK" w:cs="方正小标宋_GBK"/>
          <w:snapToGrid w:val="0"/>
          <w:color w:val="000000"/>
          <w:spacing w:val="7"/>
          <w:kern w:val="0"/>
          <w:sz w:val="36"/>
          <w:szCs w:val="36"/>
          <w:lang w:eastAsia="zh-CN"/>
        </w:rPr>
        <w:br w:type="page"/>
      </w:r>
    </w:p>
    <w:p>
      <w:pPr>
        <w:widowControl/>
        <w:kinsoku w:val="0"/>
        <w:autoSpaceDE w:val="0"/>
        <w:autoSpaceDN w:val="0"/>
        <w:adjustRightInd/>
        <w:snapToGrid/>
        <w:spacing w:line="560" w:lineRule="exact"/>
        <w:jc w:val="center"/>
        <w:textAlignment w:val="baseline"/>
        <w:rPr>
          <w:rFonts w:hint="eastAsia" w:ascii="方正小标宋_GBK" w:hAnsi="方正小标宋_GBK" w:eastAsia="方正小标宋_GBK" w:cs="方正小标宋_GBK"/>
          <w:snapToGrid w:val="0"/>
          <w:color w:val="000000"/>
          <w:spacing w:val="7"/>
          <w:kern w:val="0"/>
          <w:sz w:val="36"/>
          <w:szCs w:val="36"/>
          <w:lang w:val="en-US" w:eastAsia="zh-CN"/>
        </w:rPr>
      </w:pPr>
      <w:r>
        <w:rPr>
          <w:rFonts w:hint="eastAsia" w:ascii="方正小标宋_GBK" w:hAnsi="方正小标宋_GBK" w:eastAsia="方正小标宋_GBK" w:cs="方正小标宋_GBK"/>
          <w:snapToGrid w:val="0"/>
          <w:color w:val="000000"/>
          <w:spacing w:val="7"/>
          <w:kern w:val="0"/>
          <w:sz w:val="36"/>
          <w:szCs w:val="36"/>
          <w:lang w:eastAsia="zh-CN"/>
        </w:rPr>
        <w:t>非银行金融机构（不含保险公司）资本金（或营运资金）本外币转换管理办事指南</w:t>
      </w:r>
    </w:p>
    <w:p>
      <w:pPr>
        <w:adjustRightInd w:val="0"/>
        <w:snapToGrid w:val="0"/>
        <w:spacing w:line="360" w:lineRule="auto"/>
        <w:rPr>
          <w:rFonts w:ascii="Times New Roman" w:hAnsi="Times New Roman" w:eastAsia="黑体" w:cs="Times New Roman"/>
          <w:sz w:val="30"/>
          <w:szCs w:val="30"/>
        </w:rPr>
      </w:pPr>
      <w:r>
        <w:rPr>
          <w:rFonts w:ascii="Times New Roman" w:hAnsi="Times New Roman" w:eastAsia="黑体" w:cs="Times New Roman"/>
          <w:sz w:val="30"/>
          <w:szCs w:val="30"/>
        </w:rPr>
        <w:t xml:space="preserve">   </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一</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办理依据</w:t>
      </w:r>
    </w:p>
    <w:p>
      <w:pPr>
        <w:pStyle w:val="40"/>
        <w:numPr>
          <w:ilvl w:val="0"/>
          <w:numId w:val="1"/>
        </w:numPr>
        <w:adjustRightInd w:val="0"/>
        <w:snapToGrid w:val="0"/>
        <w:spacing w:line="360" w:lineRule="auto"/>
        <w:ind w:left="0" w:leftChars="0" w:firstLine="420" w:firstLineChars="0"/>
        <w:rPr>
          <w:rFonts w:ascii="Times New Roman" w:hAnsi="Times New Roman" w:eastAsia="仿宋_GB2312"/>
          <w:sz w:val="30"/>
          <w:szCs w:val="30"/>
        </w:rPr>
      </w:pPr>
      <w:r>
        <w:rPr>
          <w:rFonts w:ascii="Times New Roman" w:hAnsi="Times New Roman" w:eastAsia="仿宋_GB2312"/>
          <w:sz w:val="30"/>
          <w:szCs w:val="30"/>
        </w:rPr>
        <w:t>《中华人民共和国外汇管理条例》（国务院令第532号）。</w:t>
      </w:r>
    </w:p>
    <w:p>
      <w:pPr>
        <w:pStyle w:val="40"/>
        <w:numPr>
          <w:ilvl w:val="0"/>
          <w:numId w:val="1"/>
        </w:numPr>
        <w:adjustRightInd w:val="0"/>
        <w:snapToGrid w:val="0"/>
        <w:spacing w:line="360" w:lineRule="auto"/>
        <w:ind w:left="0" w:leftChars="0" w:firstLine="420" w:firstLineChars="0"/>
        <w:rPr>
          <w:rFonts w:ascii="Times New Roman" w:hAnsi="Times New Roman" w:eastAsia="仿宋_GB2312"/>
          <w:sz w:val="30"/>
          <w:szCs w:val="30"/>
        </w:rPr>
      </w:pPr>
      <w:r>
        <w:rPr>
          <w:rFonts w:ascii="Times New Roman" w:hAnsi="Times New Roman" w:eastAsia="仿宋_GB2312"/>
          <w:sz w:val="30"/>
          <w:szCs w:val="30"/>
        </w:rPr>
        <w:t>《国家外汇管理局关于印发〈银行办理结售汇业务管理办法实施细则〉的通知》（汇发〔2014〕53号）。</w:t>
      </w:r>
    </w:p>
    <w:p>
      <w:pPr>
        <w:adjustRightInd w:val="0"/>
        <w:snapToGrid w:val="0"/>
        <w:spacing w:line="360" w:lineRule="auto"/>
        <w:ind w:firstLine="600" w:firstLineChars="200"/>
        <w:rPr>
          <w:rFonts w:hint="eastAsia" w:ascii="Times New Roman" w:hAnsi="Times New Roman" w:eastAsia="黑体" w:cs="Times New Roman"/>
          <w:sz w:val="30"/>
          <w:szCs w:val="30"/>
          <w:lang w:eastAsia="zh-CN"/>
        </w:rPr>
      </w:pPr>
      <w:r>
        <w:rPr>
          <w:rFonts w:ascii="Times New Roman" w:hAnsi="Times New Roman" w:eastAsia="黑体" w:cs="Times New Roman"/>
          <w:sz w:val="30"/>
          <w:szCs w:val="30"/>
        </w:rPr>
        <w:t>二</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受理机构</w:t>
      </w:r>
      <w:r>
        <w:rPr>
          <w:rFonts w:hint="eastAsia" w:ascii="Times New Roman" w:hAnsi="Times New Roman" w:eastAsia="黑体" w:cs="Times New Roman"/>
          <w:sz w:val="30"/>
          <w:szCs w:val="30"/>
          <w:lang w:eastAsia="zh-CN"/>
        </w:rPr>
        <w:t>和决定机构</w:t>
      </w:r>
    </w:p>
    <w:p>
      <w:pPr>
        <w:pStyle w:val="40"/>
        <w:adjustRightInd w:val="0"/>
        <w:snapToGrid w:val="0"/>
        <w:spacing w:line="360" w:lineRule="auto"/>
        <w:ind w:firstLine="600"/>
        <w:rPr>
          <w:rFonts w:ascii="Times New Roman" w:hAnsi="Times New Roman" w:eastAsia="仿宋_GB2312"/>
          <w:sz w:val="30"/>
          <w:szCs w:val="30"/>
        </w:rPr>
      </w:pPr>
      <w:r>
        <w:rPr>
          <w:rFonts w:hint="eastAsia" w:ascii="Times New Roman" w:hAnsi="Times New Roman" w:eastAsia="仿宋_GB2312"/>
          <w:sz w:val="30"/>
          <w:szCs w:val="30"/>
          <w:lang w:eastAsia="zh-CN"/>
        </w:rPr>
        <w:t>国家外汇管理局湖南省分局</w:t>
      </w:r>
      <w:r>
        <w:rPr>
          <w:rFonts w:ascii="Times New Roman" w:hAnsi="Times New Roman" w:eastAsia="仿宋_GB2312"/>
          <w:sz w:val="30"/>
          <w:szCs w:val="30"/>
        </w:rPr>
        <w:t>。</w:t>
      </w:r>
    </w:p>
    <w:p>
      <w:pPr>
        <w:adjustRightInd w:val="0"/>
        <w:snapToGrid w:val="0"/>
        <w:spacing w:line="360" w:lineRule="auto"/>
        <w:ind w:firstLine="600" w:firstLineChars="200"/>
        <w:rPr>
          <w:rFonts w:hint="eastAsia" w:ascii="Times New Roman" w:hAnsi="Times New Roman" w:eastAsia="黑体" w:cs="Times New Roman"/>
          <w:sz w:val="30"/>
          <w:szCs w:val="30"/>
          <w:lang w:eastAsia="zh-CN"/>
        </w:rPr>
      </w:pPr>
      <w:r>
        <w:rPr>
          <w:rFonts w:ascii="Times New Roman" w:hAnsi="Times New Roman" w:eastAsia="黑体" w:cs="Times New Roman"/>
          <w:sz w:val="30"/>
          <w:szCs w:val="30"/>
        </w:rPr>
        <w:t>三</w:t>
      </w:r>
      <w:r>
        <w:rPr>
          <w:rFonts w:hint="eastAsia" w:ascii="Times New Roman" w:hAnsi="Times New Roman" w:eastAsia="黑体" w:cs="Times New Roman"/>
          <w:sz w:val="30"/>
          <w:szCs w:val="30"/>
          <w:lang w:eastAsia="zh-CN"/>
        </w:rPr>
        <w:t>、服务对象</w:t>
      </w:r>
    </w:p>
    <w:p>
      <w:pPr>
        <w:pStyle w:val="40"/>
        <w:numPr>
          <w:ilvl w:val="0"/>
          <w:numId w:val="2"/>
        </w:numPr>
        <w:adjustRightInd w:val="0"/>
        <w:snapToGrid w:val="0"/>
        <w:spacing w:line="360" w:lineRule="auto"/>
        <w:ind w:left="0" w:leftChars="0" w:firstLine="420" w:firstLineChars="0"/>
        <w:rPr>
          <w:rFonts w:hint="eastAsia" w:ascii="Times New Roman" w:hAnsi="Times New Roman" w:eastAsia="仿宋_GB2312"/>
          <w:sz w:val="30"/>
          <w:szCs w:val="30"/>
          <w:lang w:val="en-US" w:eastAsia="zh-CN"/>
        </w:rPr>
      </w:pPr>
      <w:r>
        <w:rPr>
          <w:rFonts w:hint="eastAsia" w:ascii="Times New Roman" w:hAnsi="Times New Roman" w:eastAsia="仿宋_GB2312"/>
          <w:sz w:val="30"/>
          <w:szCs w:val="30"/>
          <w:lang w:val="en-US" w:eastAsia="zh-CN"/>
        </w:rPr>
        <w:t>需对资本金（或营运资金）进行本外币转换的非银行金融机构（不含保险公司）。</w:t>
      </w:r>
    </w:p>
    <w:p>
      <w:pPr>
        <w:pStyle w:val="40"/>
        <w:numPr>
          <w:ilvl w:val="0"/>
          <w:numId w:val="2"/>
        </w:numPr>
        <w:adjustRightInd w:val="0"/>
        <w:snapToGrid w:val="0"/>
        <w:spacing w:line="360" w:lineRule="auto"/>
        <w:ind w:left="0" w:leftChars="0" w:firstLine="420" w:firstLineChars="0"/>
        <w:rPr>
          <w:rFonts w:ascii="Times New Roman" w:hAnsi="Times New Roman" w:eastAsia="仿宋_GB2312"/>
          <w:sz w:val="30"/>
          <w:szCs w:val="30"/>
        </w:rPr>
      </w:pPr>
      <w:r>
        <w:rPr>
          <w:rFonts w:hint="eastAsia" w:ascii="Times New Roman" w:hAnsi="Times New Roman" w:eastAsia="仿宋_GB2312"/>
          <w:sz w:val="30"/>
          <w:szCs w:val="30"/>
          <w:lang w:val="en-US" w:eastAsia="zh-CN"/>
        </w:rPr>
        <w:t>非银行金融机构注册地在湖南。</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四</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审批数量</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无数量限制。</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五</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办事条件</w:t>
      </w:r>
    </w:p>
    <w:p>
      <w:pPr>
        <w:pStyle w:val="40"/>
        <w:numPr>
          <w:ilvl w:val="0"/>
          <w:numId w:val="3"/>
        </w:numPr>
        <w:adjustRightInd w:val="0"/>
        <w:snapToGrid w:val="0"/>
        <w:spacing w:line="360" w:lineRule="auto"/>
        <w:ind w:left="0" w:leftChars="0" w:firstLine="420" w:firstLineChars="0"/>
        <w:rPr>
          <w:rFonts w:ascii="Times New Roman" w:hAnsi="Times New Roman" w:eastAsia="仿宋_GB2312"/>
          <w:sz w:val="30"/>
          <w:szCs w:val="30"/>
        </w:rPr>
      </w:pPr>
      <w:r>
        <w:rPr>
          <w:rFonts w:ascii="Times New Roman" w:hAnsi="Times New Roman" w:eastAsia="仿宋_GB2312"/>
          <w:sz w:val="30"/>
          <w:szCs w:val="30"/>
        </w:rPr>
        <w:t>非银行金融机构申请本外币转换金额应与其开展的外汇业务规模相匹配。</w:t>
      </w:r>
    </w:p>
    <w:p>
      <w:pPr>
        <w:pStyle w:val="40"/>
        <w:numPr>
          <w:ilvl w:val="0"/>
          <w:numId w:val="3"/>
        </w:numPr>
        <w:adjustRightInd w:val="0"/>
        <w:snapToGrid w:val="0"/>
        <w:spacing w:line="360" w:lineRule="auto"/>
        <w:ind w:left="0" w:leftChars="0" w:firstLine="420" w:firstLineChars="0"/>
        <w:rPr>
          <w:rFonts w:ascii="Times New Roman" w:hAnsi="Times New Roman" w:eastAsia="仿宋_GB2312"/>
          <w:sz w:val="30"/>
          <w:szCs w:val="30"/>
        </w:rPr>
      </w:pPr>
      <w:r>
        <w:rPr>
          <w:rFonts w:ascii="Times New Roman" w:hAnsi="Times New Roman" w:eastAsia="仿宋_GB2312"/>
          <w:sz w:val="30"/>
          <w:szCs w:val="30"/>
        </w:rPr>
        <w:t>非银行金融机构申请本外币转换原则上每年不得超过一次。</w:t>
      </w:r>
    </w:p>
    <w:p>
      <w:pPr>
        <w:pStyle w:val="40"/>
        <w:numPr>
          <w:ilvl w:val="0"/>
          <w:numId w:val="3"/>
        </w:numPr>
        <w:adjustRightInd w:val="0"/>
        <w:snapToGrid w:val="0"/>
        <w:spacing w:line="360" w:lineRule="auto"/>
        <w:ind w:left="0" w:leftChars="0" w:firstLine="420" w:firstLineChars="0"/>
        <w:rPr>
          <w:rFonts w:ascii="Times New Roman" w:hAnsi="Times New Roman" w:eastAsia="仿宋_GB2312"/>
          <w:sz w:val="30"/>
          <w:szCs w:val="30"/>
        </w:rPr>
      </w:pPr>
      <w:r>
        <w:rPr>
          <w:rFonts w:ascii="Times New Roman" w:hAnsi="Times New Roman" w:eastAsia="仿宋_GB2312"/>
          <w:sz w:val="30"/>
          <w:szCs w:val="30"/>
        </w:rPr>
        <w:t>禁止性要求：如符合上述条件，不存在不予许可的情况。</w:t>
      </w:r>
    </w:p>
    <w:p>
      <w:pPr>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六</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申请材料</w:t>
      </w:r>
    </w:p>
    <w:tbl>
      <w:tblPr>
        <w:tblStyle w:val="13"/>
        <w:tblW w:w="80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3595"/>
        <w:gridCol w:w="993"/>
        <w:gridCol w:w="567"/>
        <w:gridCol w:w="992"/>
        <w:gridCol w:w="1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4" w:type="dxa"/>
            <w:tcBorders>
              <w:top w:val="single" w:color="auto" w:sz="4" w:space="0"/>
              <w:left w:val="single" w:color="auto" w:sz="4" w:space="0"/>
              <w:bottom w:val="single" w:color="auto" w:sz="4" w:space="0"/>
              <w:right w:val="single" w:color="auto" w:sz="4" w:space="0"/>
            </w:tcBorders>
            <w:vAlign w:val="center"/>
          </w:tcPr>
          <w:p>
            <w:pPr>
              <w:contextualSpacing/>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序号</w:t>
            </w:r>
          </w:p>
        </w:tc>
        <w:tc>
          <w:tcPr>
            <w:tcW w:w="3595" w:type="dxa"/>
            <w:tcBorders>
              <w:top w:val="single" w:color="auto" w:sz="4" w:space="0"/>
              <w:left w:val="single" w:color="auto" w:sz="4" w:space="0"/>
              <w:bottom w:val="single" w:color="auto" w:sz="4" w:space="0"/>
              <w:right w:val="single" w:color="auto" w:sz="4" w:space="0"/>
            </w:tcBorders>
            <w:vAlign w:val="center"/>
          </w:tcPr>
          <w:p>
            <w:pPr>
              <w:contextualSpacing/>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提交材料名称</w:t>
            </w:r>
          </w:p>
        </w:tc>
        <w:tc>
          <w:tcPr>
            <w:tcW w:w="993" w:type="dxa"/>
            <w:tcBorders>
              <w:top w:val="single" w:color="auto" w:sz="4" w:space="0"/>
              <w:left w:val="single" w:color="auto" w:sz="4" w:space="0"/>
              <w:bottom w:val="single" w:color="auto" w:sz="4" w:space="0"/>
              <w:right w:val="single" w:color="auto" w:sz="4" w:space="0"/>
            </w:tcBorders>
            <w:vAlign w:val="center"/>
          </w:tcPr>
          <w:p>
            <w:pPr>
              <w:contextualSpacing/>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原件/复印件</w:t>
            </w:r>
          </w:p>
        </w:tc>
        <w:tc>
          <w:tcPr>
            <w:tcW w:w="567" w:type="dxa"/>
            <w:tcBorders>
              <w:top w:val="single" w:color="auto" w:sz="4" w:space="0"/>
              <w:left w:val="single" w:color="auto" w:sz="4" w:space="0"/>
              <w:bottom w:val="single" w:color="auto" w:sz="4" w:space="0"/>
              <w:right w:val="single" w:color="auto" w:sz="4" w:space="0"/>
            </w:tcBorders>
            <w:vAlign w:val="center"/>
          </w:tcPr>
          <w:p>
            <w:pPr>
              <w:contextualSpacing/>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份数</w:t>
            </w:r>
          </w:p>
        </w:tc>
        <w:tc>
          <w:tcPr>
            <w:tcW w:w="992" w:type="dxa"/>
            <w:tcBorders>
              <w:top w:val="single" w:color="auto" w:sz="4" w:space="0"/>
              <w:left w:val="single" w:color="auto" w:sz="4" w:space="0"/>
              <w:bottom w:val="single" w:color="auto" w:sz="4" w:space="0"/>
              <w:right w:val="single" w:color="auto" w:sz="4" w:space="0"/>
            </w:tcBorders>
            <w:vAlign w:val="center"/>
          </w:tcPr>
          <w:p>
            <w:pPr>
              <w:contextualSpacing/>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纸质/电子</w:t>
            </w:r>
          </w:p>
        </w:tc>
        <w:tc>
          <w:tcPr>
            <w:tcW w:w="1368" w:type="dxa"/>
            <w:tcBorders>
              <w:top w:val="single" w:color="auto" w:sz="4" w:space="0"/>
              <w:left w:val="single" w:color="auto" w:sz="4" w:space="0"/>
              <w:bottom w:val="single" w:color="auto" w:sz="4" w:space="0"/>
              <w:right w:val="single" w:color="auto" w:sz="4" w:space="0"/>
            </w:tcBorders>
            <w:vAlign w:val="center"/>
          </w:tcPr>
          <w:p>
            <w:pPr>
              <w:contextualSpacing/>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4" w:type="dxa"/>
            <w:tcBorders>
              <w:top w:val="single" w:color="auto" w:sz="4" w:space="0"/>
              <w:left w:val="single" w:color="auto" w:sz="4" w:space="0"/>
              <w:bottom w:val="single" w:color="auto" w:sz="4" w:space="0"/>
              <w:right w:val="single" w:color="auto" w:sz="4" w:space="0"/>
            </w:tcBorders>
            <w:vAlign w:val="center"/>
          </w:tcPr>
          <w:p>
            <w:pPr>
              <w:contextualSpacing/>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3595" w:type="dxa"/>
            <w:tcBorders>
              <w:top w:val="single" w:color="auto" w:sz="4" w:space="0"/>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书面申请</w:t>
            </w:r>
          </w:p>
        </w:tc>
        <w:tc>
          <w:tcPr>
            <w:tcW w:w="993" w:type="dxa"/>
            <w:tcBorders>
              <w:top w:val="single" w:color="auto" w:sz="4" w:space="0"/>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加盖公章的原件</w:t>
            </w:r>
          </w:p>
        </w:tc>
        <w:tc>
          <w:tcPr>
            <w:tcW w:w="567" w:type="dxa"/>
            <w:tcBorders>
              <w:top w:val="single" w:color="auto" w:sz="4" w:space="0"/>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992" w:type="dxa"/>
            <w:tcBorders>
              <w:top w:val="single" w:color="auto" w:sz="4" w:space="0"/>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1368" w:type="dxa"/>
            <w:tcBorders>
              <w:top w:val="single" w:color="auto" w:sz="4" w:space="0"/>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4" w:type="dxa"/>
            <w:tcBorders>
              <w:top w:val="single" w:color="auto" w:sz="4" w:space="0"/>
              <w:left w:val="single" w:color="auto" w:sz="4" w:space="0"/>
              <w:bottom w:val="single" w:color="auto" w:sz="4" w:space="0"/>
              <w:right w:val="single" w:color="auto" w:sz="4" w:space="0"/>
            </w:tcBorders>
            <w:vAlign w:val="center"/>
          </w:tcPr>
          <w:p>
            <w:pPr>
              <w:contextualSpacing/>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w:t>
            </w:r>
          </w:p>
        </w:tc>
        <w:tc>
          <w:tcPr>
            <w:tcW w:w="3595" w:type="dxa"/>
            <w:tcBorders>
              <w:top w:val="single" w:color="auto" w:sz="4" w:space="0"/>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人民币和外币资产负债表</w:t>
            </w:r>
          </w:p>
        </w:tc>
        <w:tc>
          <w:tcPr>
            <w:tcW w:w="993" w:type="dxa"/>
            <w:tcBorders>
              <w:top w:val="single" w:color="auto" w:sz="4" w:space="0"/>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567" w:type="dxa"/>
            <w:tcBorders>
              <w:top w:val="single" w:color="auto" w:sz="4" w:space="0"/>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992" w:type="dxa"/>
            <w:tcBorders>
              <w:top w:val="single" w:color="auto" w:sz="4" w:space="0"/>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1368" w:type="dxa"/>
            <w:vMerge w:val="restart"/>
            <w:tcBorders>
              <w:top w:val="single" w:color="auto" w:sz="4" w:space="0"/>
              <w:left w:val="single" w:color="auto" w:sz="4" w:space="0"/>
              <w:right w:val="single" w:color="auto" w:sz="4" w:space="0"/>
            </w:tcBorders>
            <w:vAlign w:val="center"/>
          </w:tcPr>
          <w:p>
            <w:pPr>
              <w:contextualSpacing/>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验原件，留存加盖公章的复印件</w:t>
            </w:r>
          </w:p>
          <w:p>
            <w:pPr>
              <w:contextualSpacing/>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4" w:type="dxa"/>
            <w:tcBorders>
              <w:top w:val="single" w:color="auto" w:sz="4" w:space="0"/>
              <w:left w:val="single" w:color="auto" w:sz="4" w:space="0"/>
              <w:bottom w:val="single" w:color="auto" w:sz="4" w:space="0"/>
              <w:right w:val="single" w:color="auto" w:sz="4" w:space="0"/>
            </w:tcBorders>
            <w:vAlign w:val="center"/>
          </w:tcPr>
          <w:p>
            <w:pPr>
              <w:contextualSpacing/>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3</w:t>
            </w:r>
          </w:p>
        </w:tc>
        <w:tc>
          <w:tcPr>
            <w:tcW w:w="3595" w:type="dxa"/>
            <w:tcBorders>
              <w:top w:val="single" w:color="auto" w:sz="4" w:space="0"/>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相关交易需经有关主管部门批准的，应提供相应批准文件</w:t>
            </w:r>
          </w:p>
        </w:tc>
        <w:tc>
          <w:tcPr>
            <w:tcW w:w="993" w:type="dxa"/>
            <w:tcBorders>
              <w:top w:val="single" w:color="auto" w:sz="4" w:space="0"/>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567" w:type="dxa"/>
            <w:tcBorders>
              <w:top w:val="single" w:color="auto" w:sz="4" w:space="0"/>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992" w:type="dxa"/>
            <w:tcBorders>
              <w:top w:val="single" w:color="auto" w:sz="4" w:space="0"/>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1368" w:type="dxa"/>
            <w:vMerge w:val="continue"/>
            <w:tcBorders>
              <w:left w:val="single" w:color="auto" w:sz="4" w:space="0"/>
              <w:bottom w:val="single" w:color="auto" w:sz="4" w:space="0"/>
              <w:right w:val="single" w:color="auto" w:sz="4" w:space="0"/>
            </w:tcBorders>
            <w:vAlign w:val="center"/>
          </w:tcPr>
          <w:p>
            <w:pPr>
              <w:contextualSpacing/>
              <w:jc w:val="left"/>
              <w:rPr>
                <w:rFonts w:ascii="Times New Roman" w:hAnsi="Times New Roman" w:eastAsia="仿宋_GB2312" w:cs="Times New Roman"/>
                <w:sz w:val="24"/>
                <w:szCs w:val="24"/>
              </w:rPr>
            </w:pPr>
          </w:p>
        </w:tc>
      </w:tr>
    </w:tbl>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七</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申请接受</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申请人可通过</w:t>
      </w:r>
      <w:r>
        <w:rPr>
          <w:rFonts w:hint="eastAsia" w:ascii="Times New Roman" w:hAnsi="Times New Roman" w:eastAsia="仿宋_GB2312" w:cs="Times New Roman"/>
          <w:sz w:val="30"/>
          <w:szCs w:val="30"/>
          <w:lang w:eastAsia="zh-CN"/>
        </w:rPr>
        <w:t>国家外汇管理局湖南省分局资本项目管理处</w:t>
      </w:r>
      <w:r>
        <w:rPr>
          <w:rFonts w:ascii="Times New Roman" w:hAnsi="Times New Roman" w:eastAsia="仿宋_GB2312" w:cs="Times New Roman"/>
          <w:sz w:val="30"/>
          <w:szCs w:val="30"/>
        </w:rPr>
        <w:t>业务窗口提交材料。</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八</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基本办理流程</w:t>
      </w:r>
    </w:p>
    <w:p>
      <w:pPr>
        <w:numPr>
          <w:ilvl w:val="0"/>
          <w:numId w:val="4"/>
        </w:numPr>
        <w:tabs>
          <w:tab w:val="left" w:pos="615"/>
        </w:tabs>
        <w:adjustRightInd w:val="0"/>
        <w:snapToGrid w:val="0"/>
        <w:spacing w:line="540" w:lineRule="exact"/>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申请人提交申请；</w:t>
      </w:r>
    </w:p>
    <w:p>
      <w:pPr>
        <w:numPr>
          <w:ilvl w:val="0"/>
          <w:numId w:val="4"/>
        </w:numPr>
        <w:adjustRightInd w:val="0"/>
        <w:snapToGrid w:val="0"/>
        <w:spacing w:line="540" w:lineRule="exact"/>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决定是否予以受理；</w:t>
      </w:r>
    </w:p>
    <w:p>
      <w:pPr>
        <w:numPr>
          <w:ilvl w:val="0"/>
          <w:numId w:val="4"/>
        </w:numPr>
        <w:adjustRightInd w:val="0"/>
        <w:snapToGrid w:val="0"/>
        <w:spacing w:line="540" w:lineRule="exact"/>
        <w:ind w:left="0" w:leftChars="0" w:firstLine="420" w:firstLineChars="0"/>
        <w:jc w:val="left"/>
        <w:outlineLvl w:val="0"/>
        <w:rPr>
          <w:rFonts w:ascii="Times New Roman" w:hAnsi="Times New Roman" w:eastAsia="仿宋_GB2312" w:cs="Times New Roman"/>
          <w:sz w:val="30"/>
          <w:szCs w:val="30"/>
        </w:rPr>
      </w:pPr>
      <w:r>
        <w:rPr>
          <w:rFonts w:ascii="Times New Roman" w:hAnsi="Times New Roman" w:eastAsia="仿宋_GB2312" w:cs="Times New Roman"/>
          <w:sz w:val="30"/>
          <w:szCs w:val="30"/>
        </w:rPr>
        <w:t>不予受理的，出具不予受理通知书；</w:t>
      </w:r>
    </w:p>
    <w:p>
      <w:pPr>
        <w:numPr>
          <w:ilvl w:val="0"/>
          <w:numId w:val="4"/>
        </w:numPr>
        <w:adjustRightInd w:val="0"/>
        <w:snapToGrid w:val="0"/>
        <w:spacing w:line="540" w:lineRule="exact"/>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材料不全或不符合法定形式的，一次性告知补正材料，并出具《行政审批补正材料通知书》；根据申请材料及补正情况，予以受理的，出具受理通知书，按程序进行审核；</w:t>
      </w:r>
    </w:p>
    <w:p>
      <w:pPr>
        <w:numPr>
          <w:ilvl w:val="0"/>
          <w:numId w:val="4"/>
        </w:numPr>
        <w:adjustRightInd w:val="0"/>
        <w:snapToGrid w:val="0"/>
        <w:spacing w:line="540" w:lineRule="exact"/>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不予许可的，出具不予许可通知书；许可的，向申请人出具相关业务办理凭证（包括业务登记凭证、核准文件、备案确认等）。</w:t>
      </w:r>
    </w:p>
    <w:p>
      <w:pPr>
        <w:adjustRightInd w:val="0"/>
        <w:snapToGrid w:val="0"/>
        <w:spacing w:line="360" w:lineRule="auto"/>
        <w:ind w:firstLine="600"/>
        <w:jc w:val="left"/>
        <w:rPr>
          <w:rFonts w:ascii="Times New Roman" w:hAnsi="Times New Roman" w:eastAsia="黑体" w:cs="Times New Roman"/>
          <w:sz w:val="30"/>
          <w:szCs w:val="30"/>
        </w:rPr>
      </w:pPr>
      <w:r>
        <w:rPr>
          <w:rFonts w:ascii="Times New Roman" w:hAnsi="Times New Roman" w:eastAsia="黑体" w:cs="Times New Roman"/>
          <w:sz w:val="30"/>
          <w:szCs w:val="30"/>
        </w:rPr>
        <w:t>九</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办理方式</w:t>
      </w:r>
    </w:p>
    <w:p>
      <w:pPr>
        <w:adjustRightInd w:val="0"/>
        <w:snapToGrid w:val="0"/>
        <w:spacing w:line="360" w:lineRule="auto"/>
        <w:ind w:firstLine="60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一般程序：申请、受理、审核、办理备案、出具相关业务批准文件。</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十</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审批时限</w:t>
      </w:r>
    </w:p>
    <w:p>
      <w:pPr>
        <w:adjustRightInd w:val="0"/>
        <w:snapToGrid w:val="0"/>
        <w:spacing w:line="360" w:lineRule="auto"/>
        <w:ind w:firstLine="585"/>
        <w:rPr>
          <w:rFonts w:ascii="Times New Roman" w:hAnsi="Times New Roman" w:eastAsia="仿宋_GB2312" w:cs="Times New Roman"/>
          <w:sz w:val="30"/>
          <w:szCs w:val="30"/>
        </w:rPr>
      </w:pPr>
      <w:r>
        <w:rPr>
          <w:rFonts w:ascii="Times New Roman" w:hAnsi="Times New Roman" w:eastAsia="仿宋_GB2312" w:cs="Times New Roman"/>
          <w:sz w:val="30"/>
          <w:szCs w:val="30"/>
        </w:rPr>
        <w:t>申请人提交材料齐备之日起20个工作日。</w:t>
      </w:r>
    </w:p>
    <w:p>
      <w:pPr>
        <w:adjustRightInd w:val="0"/>
        <w:snapToGrid w:val="0"/>
        <w:spacing w:line="360" w:lineRule="auto"/>
        <w:ind w:firstLine="585"/>
        <w:rPr>
          <w:rFonts w:ascii="Times New Roman" w:hAnsi="Times New Roman" w:eastAsia="黑体" w:cs="Times New Roman"/>
          <w:sz w:val="30"/>
          <w:szCs w:val="30"/>
        </w:rPr>
      </w:pPr>
      <w:r>
        <w:rPr>
          <w:rFonts w:ascii="Times New Roman" w:hAnsi="Times New Roman" w:eastAsia="黑体" w:cs="Times New Roman"/>
          <w:sz w:val="30"/>
          <w:szCs w:val="30"/>
        </w:rPr>
        <w:t>十一</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审批收费依据及标准</w:t>
      </w:r>
    </w:p>
    <w:p>
      <w:pPr>
        <w:adjustRightInd w:val="0"/>
        <w:snapToGrid w:val="0"/>
        <w:spacing w:line="360" w:lineRule="auto"/>
        <w:ind w:firstLine="585"/>
        <w:rPr>
          <w:rFonts w:ascii="Times New Roman" w:hAnsi="Times New Roman" w:eastAsia="仿宋_GB2312" w:cs="Times New Roman"/>
          <w:sz w:val="30"/>
          <w:szCs w:val="30"/>
        </w:rPr>
      </w:pPr>
      <w:r>
        <w:rPr>
          <w:rFonts w:ascii="Times New Roman" w:hAnsi="Times New Roman" w:eastAsia="仿宋_GB2312" w:cs="Times New Roman"/>
          <w:sz w:val="30"/>
          <w:szCs w:val="30"/>
        </w:rPr>
        <w:t>不收费。</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十二</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审批结果</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出具相关业务批准文件。</w:t>
      </w:r>
    </w:p>
    <w:p>
      <w:pPr>
        <w:adjustRightInd w:val="0"/>
        <w:snapToGrid w:val="0"/>
        <w:spacing w:line="360" w:lineRule="auto"/>
        <w:ind w:firstLine="600"/>
        <w:rPr>
          <w:rFonts w:ascii="Times New Roman" w:hAnsi="Times New Roman" w:eastAsia="黑体" w:cs="Times New Roman"/>
          <w:sz w:val="30"/>
          <w:szCs w:val="30"/>
        </w:rPr>
      </w:pPr>
      <w:r>
        <w:rPr>
          <w:rFonts w:ascii="Times New Roman" w:hAnsi="Times New Roman" w:eastAsia="黑体" w:cs="Times New Roman"/>
          <w:sz w:val="30"/>
          <w:szCs w:val="30"/>
        </w:rPr>
        <w:t>十三</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结果送达</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通过现场告知或电话通知申请人，并通过现场领取或邮寄方式将结果送达。</w:t>
      </w:r>
    </w:p>
    <w:p>
      <w:pPr>
        <w:adjustRightInd w:val="0"/>
        <w:snapToGrid w:val="0"/>
        <w:spacing w:line="360" w:lineRule="auto"/>
        <w:ind w:firstLine="600"/>
        <w:rPr>
          <w:rFonts w:ascii="Times New Roman" w:hAnsi="Times New Roman" w:eastAsia="黑体" w:cs="Times New Roman"/>
          <w:sz w:val="30"/>
          <w:szCs w:val="30"/>
        </w:rPr>
      </w:pPr>
      <w:r>
        <w:rPr>
          <w:rFonts w:ascii="Times New Roman" w:hAnsi="Times New Roman" w:eastAsia="黑体" w:cs="Times New Roman"/>
          <w:sz w:val="30"/>
          <w:szCs w:val="30"/>
        </w:rPr>
        <w:t>十四</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申请人权利和义务</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申请人有权依法提出行政审批申请，依法进行投诉、举报、复议、诉讼等。申请人有义务保证申请材料完整、真实、准确，获批后合法合规办理相关业务，重要信息发生变更按规定及时报备，全面、及时、准确报送相关数据信息等。</w:t>
      </w:r>
    </w:p>
    <w:p>
      <w:pPr>
        <w:keepNext w:val="0"/>
        <w:keepLines w:val="0"/>
        <w:pageBreakBefore w:val="0"/>
        <w:widowControl/>
        <w:kinsoku w:val="0"/>
        <w:wordWrap/>
        <w:overflowPunct/>
        <w:topLinePunct w:val="0"/>
        <w:autoSpaceDE w:val="0"/>
        <w:autoSpaceDN w:val="0"/>
        <w:bidi w:val="0"/>
        <w:adjustRightInd/>
        <w:snapToGrid/>
        <w:spacing w:after="157" w:afterLines="50" w:line="560" w:lineRule="exact"/>
        <w:ind w:firstLine="628" w:firstLineChars="200"/>
        <w:jc w:val="both"/>
        <w:textAlignment w:val="baseline"/>
        <w:rPr>
          <w:rFonts w:hint="eastAsia" w:ascii="黑体" w:hAnsi="黑体" w:eastAsia="黑体" w:cs="黑体"/>
          <w:snapToGrid w:val="0"/>
          <w:color w:val="000000"/>
          <w:spacing w:val="7"/>
          <w:kern w:val="0"/>
          <w:sz w:val="30"/>
          <w:szCs w:val="30"/>
          <w:lang w:eastAsia="zh-CN"/>
        </w:rPr>
      </w:pPr>
      <w:r>
        <w:rPr>
          <w:rFonts w:hint="eastAsia" w:ascii="黑体" w:hAnsi="黑体" w:eastAsia="黑体" w:cs="黑体"/>
          <w:snapToGrid w:val="0"/>
          <w:color w:val="000000"/>
          <w:spacing w:val="7"/>
          <w:kern w:val="0"/>
          <w:sz w:val="30"/>
          <w:szCs w:val="30"/>
          <w:lang w:eastAsia="zh-CN"/>
        </w:rPr>
        <w:t>十五、办理地点、时间及联系方式</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办公地址：长沙市芙蓉区蔡锷中路2号</w:t>
      </w:r>
      <w:r>
        <w:rPr>
          <w:rFonts w:hint="eastAsia" w:ascii="Times New Roman" w:hAnsi="Times New Roman" w:eastAsia="仿宋_GB2312" w:cs="Times New Roman"/>
          <w:sz w:val="30"/>
          <w:szCs w:val="30"/>
          <w:lang w:val="en-US" w:eastAsia="zh-CN"/>
        </w:rPr>
        <w:t>B座809室</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办公时间：5月1日-9月30日：8:30-12:00；14:00-17:00;其他日期：8:30-12:00；14:30-17:30（法定节假日除外）。</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联系电话：0731-84301</w:t>
      </w:r>
      <w:r>
        <w:rPr>
          <w:rFonts w:hint="eastAsia" w:ascii="Times New Roman" w:hAnsi="Times New Roman" w:eastAsia="仿宋_GB2312" w:cs="Times New Roman"/>
          <w:sz w:val="30"/>
          <w:szCs w:val="30"/>
          <w:lang w:val="en-US" w:eastAsia="zh-CN"/>
        </w:rPr>
        <w:t>611</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通讯地址：长沙市芙蓉区蔡锷中路2号中国人民银行长沙中心支行</w:t>
      </w:r>
      <w:r>
        <w:rPr>
          <w:rFonts w:hint="eastAsia" w:ascii="Times New Roman" w:hAnsi="Times New Roman" w:eastAsia="仿宋_GB2312" w:cs="Times New Roman"/>
          <w:sz w:val="30"/>
          <w:szCs w:val="30"/>
          <w:lang w:eastAsia="zh-CN"/>
        </w:rPr>
        <w:t>资本项目管理处</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邮政编码：410005。</w:t>
      </w:r>
    </w:p>
    <w:p>
      <w:pPr>
        <w:adjustRightInd w:val="0"/>
        <w:snapToGrid w:val="0"/>
        <w:spacing w:line="360" w:lineRule="auto"/>
        <w:rPr>
          <w:rFonts w:ascii="Times New Roman" w:hAnsi="Times New Roman" w:eastAsia="仿宋_GB2312" w:cs="Times New Roman"/>
          <w:sz w:val="30"/>
          <w:szCs w:val="30"/>
        </w:rPr>
      </w:pPr>
      <w:r>
        <w:rPr>
          <w:rFonts w:ascii="Times New Roman" w:hAnsi="Times New Roman" w:eastAsia="仿宋_GB2312" w:cs="Times New Roman"/>
          <w:sz w:val="30"/>
          <w:szCs w:val="30"/>
        </w:rPr>
        <w:br w:type="page"/>
      </w:r>
      <w:r>
        <w:rPr>
          <w:rFonts w:ascii="Times New Roman" w:hAnsi="Times New Roman" w:eastAsia="仿宋_GB2312" w:cs="Times New Roman"/>
          <w:sz w:val="30"/>
          <w:szCs w:val="30"/>
        </w:rPr>
        <w:t>附录一</w:t>
      </w:r>
    </w:p>
    <w:p>
      <w:pPr>
        <w:ind w:right="300"/>
        <w:jc w:val="center"/>
        <w:rPr>
          <w:rFonts w:ascii="Times New Roman" w:hAnsi="Times New Roman" w:eastAsia="黑体" w:cs="Times New Roman"/>
          <w:sz w:val="30"/>
          <w:szCs w:val="30"/>
        </w:rPr>
      </w:pPr>
      <w:r>
        <w:rPr>
          <w:rFonts w:ascii="Times New Roman" w:hAnsi="Times New Roman" w:eastAsia="黑体" w:cs="Times New Roman"/>
          <w:sz w:val="30"/>
          <w:szCs w:val="30"/>
        </w:rPr>
        <w:t>基本流程图</w:t>
      </w:r>
    </w:p>
    <w:p>
      <w:pPr>
        <w:ind w:right="300"/>
        <w:jc w:val="center"/>
        <w:rPr>
          <w:rFonts w:ascii="Times New Roman" w:hAnsi="Times New Roman" w:eastAsia="仿宋_GB2312" w:cs="Times New Roman"/>
          <w:sz w:val="30"/>
          <w:szCs w:val="30"/>
        </w:rPr>
      </w:pPr>
      <w:r>
        <w:rPr>
          <w:rFonts w:ascii="Times New Roman" w:hAnsi="Times New Roman" w:eastAsia="仿宋_GB2312" w:cs="Times New Roman"/>
          <w:sz w:val="30"/>
          <w:szCs w:val="30"/>
        </w:rPr>
        <w:pict>
          <v:group id="组合 76" o:spid="_x0000_s1026" o:spt="203" style="position:absolute;left:0pt;margin-left:-9pt;margin-top:10.1pt;height:586.05pt;width:450.7pt;z-index:251659264;mso-width-relative:page;mso-height-relative:page;" coordorigin="-93,0" coordsize="9014,11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">
            <o:lock v:ext="edit"/>
            <v:rect id="Rectangle 3" o:spid="_x0000_s1027" o:spt="1" style="position:absolute;left:2908;top:8319;height:534;width:298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kwSsQA&#10;AADbAAAADwAAAGRycy9kb3ducmV2LnhtbESPQWvCQBSE70L/w/IKvZlNLaiNWaW0pNijJpfentnX&#10;JG32bciuMfrru4LgcZiZb5h0M5pWDNS7xrKC5ygGQVxa3XCloMiz6RKE88gaW8uk4EwONuuHSYqJ&#10;tife0bD3lQgQdgkqqL3vEildWZNBF9mOOHg/tjfog+wrqXs8Bbhp5SyO59Jgw2Ghxo7eayr/9kej&#10;4NDMCrzs8s/YvGYv/mvMf4/fH0o9PY5vKxCeRn8P39pbrWCxgO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ZMErEAAAA2wAAAA8AAAAAAAAAAAAAAAAAmAIAAGRycy9k&#10;b3ducmV2LnhtbFBLBQYAAAAABAAEAPUAAACJAwAAAAA=&#10;">
              <v:path/>
              <v:fill focussize="0,0"/>
              <v:stroke/>
              <v:imagedata o:title=""/>
              <o:lock v:ext="edit"/>
              <v:textbox>
                <w:txbxContent>
                  <w:p>
                    <w:pPr>
                      <w:jc w:val="center"/>
                    </w:pPr>
                    <w:r>
                      <w:t>审核</w:t>
                    </w:r>
                  </w:p>
                </w:txbxContent>
              </v:textbox>
            </v:rect>
            <v:shape id="AutoShape 4" o:spid="_x0000_s1028" o:spt="116" type="#_x0000_t116" style="position:absolute;left:4420;top:10681;height:1037;width:367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DMy8AA&#10;AADbAAAADwAAAGRycy9kb3ducmV2LnhtbERPy4rCMBTdD/gP4QpuhjFVRKVjlFIQXQjD+Nhfmjtt&#10;meSmJNHWvzeLgVkeznuzG6wRD/KhdaxgNs1AEFdOt1wruF72H2sQISJrNI5JwZMC7Lajtw3m2vX8&#10;TY9zrEUK4ZCjgibGLpcyVA1ZDFPXESfux3mLMUFfS+2xT+HWyHmWLaXFllNDgx2VDVW/57tV8HUy&#10;pTcl9YfyeTteb4vi/bQslJqMh+ITRKQh/ov/3EetYJXGpi/pB8jt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EDMy8AAAADbAAAADwAAAAAAAAAAAAAAAACYAgAAZHJzL2Rvd25y&#10;ZXYueG1sUEsFBgAAAAAEAAQA9QAAAIUDAAAAAA==&#10;">
              <v:path/>
              <v:fill focussize="0,0"/>
              <v:stroke joinstyle="miter"/>
              <v:imagedata o:title=""/>
              <o:lock v:ext="edit"/>
              <v:textbox>
                <w:txbxContent>
                  <w:p>
                    <w:pPr>
                      <w:jc w:val="center"/>
                    </w:pPr>
                    <w:r>
                      <w:rPr>
                        <w:rFonts w:hint="eastAsia"/>
                      </w:rPr>
                      <w:t>依法作出不予许可决定，</w:t>
                    </w:r>
                  </w:p>
                  <w:p>
                    <w:pPr>
                      <w:jc w:val="center"/>
                    </w:pPr>
                    <w:r>
                      <w:rPr>
                        <w:rFonts w:hint="eastAsia"/>
                      </w:rPr>
                      <w:t>并送达</w:t>
                    </w:r>
                  </w:p>
                </w:txbxContent>
              </v:textbox>
            </v:shape>
            <v:shape id="AutoShape 5" o:spid="_x0000_s1029" o:spt="116" type="#_x0000_t116" style="position:absolute;left:695;top:10663;height:1058;width:3461;"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xpUMQA&#10;AADbAAAADwAAAGRycy9kb3ducmV2LnhtbESPzWrDMBCE74W+g9hCL6WRU0LSOFGCMZTmECj5uy/W&#10;xjaRVkZSYufto0Khx2FmvmGW68EacSMfWscKxqMMBHHldMu1guPh6/0TRIjIGo1jUnCnAOvV89MS&#10;c+163tFtH2uRIBxyVNDE2OVShqohi2HkOuLknZ23GJP0tdQe+wS3Rn5k2VRabDktNNhR2VB12V+t&#10;gp+tKb0pqf8u76fN8TQp3rbTQqnXl6FYgIg0xP/wX3ujFczm8Psl/QC5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MaVDEAAAA2wAAAA8AAAAAAAAAAAAAAAAAmAIAAGRycy9k&#10;b3ducmV2LnhtbFBLBQYAAAAABAAEAPUAAACJAwAAAAA=&#10;">
              <v:path/>
              <v:fill focussize="0,0"/>
              <v:stroke joinstyle="miter"/>
              <v:imagedata o:title=""/>
              <o:lock v:ext="edit"/>
              <v:textbox>
                <w:txbxContent>
                  <w:p>
                    <w:pPr>
                      <w:jc w:val="center"/>
                    </w:pPr>
                    <w:r>
                      <w:rPr>
                        <w:rFonts w:hint="eastAsia"/>
                      </w:rPr>
                      <w:t>依法予以许可，出具相关</w:t>
                    </w:r>
                  </w:p>
                  <w:p>
                    <w:pPr>
                      <w:jc w:val="center"/>
                    </w:pPr>
                    <w:r>
                      <w:rPr>
                        <w:rFonts w:hint="eastAsia"/>
                      </w:rPr>
                      <w:t>业务办理凭证，并送达</w:t>
                    </w:r>
                  </w:p>
                </w:txbxContent>
              </v:textbox>
            </v:shape>
            <v:shape id="AutoShape 6" o:spid="_x0000_s1030" o:spt="32" type="#_x0000_t32" style="position:absolute;left:4382;top:7693;height:626;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t9/sIAAADbAAAADwAAAGRycy9kb3ducmV2LnhtbERPy2rCQBTdF/yH4QrdNRO7KJpmEkSw&#10;FEsXPgjt7pK5TYKZO2Fm1NivdxaCy8N55+VoenEm5zvLCmZJCoK4trrjRsFhv36Zg/ABWWNvmRRc&#10;yUNZTJ5yzLS98JbOu9CIGMI+QwVtCEMmpa9bMugTOxBH7s86gyFC10jt8BLDTS9f0/RNGuw4NrQ4&#10;0Kql+rg7GQU/X4tTda2+aVPNFptfdMb/7z+Uep6Oy3cQgcbwEN/dn1rBPK6PX+IPkM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wt9/sIAAADbAAAADwAAAAAAAAAAAAAA&#10;AAChAgAAZHJzL2Rvd25yZXYueG1sUEsFBgAAAAAEAAQA+QAAAJADAAAAAA==&#10;">
              <v:path arrowok="t"/>
              <v:fill on="f" focussize="0,0"/>
              <v:stroke endarrow="block"/>
              <v:imagedata o:title=""/>
              <o:lock v:ext="edit"/>
            </v:shape>
            <v:shape id="AutoShape 7" o:spid="_x0000_s1031" o:spt="32" type="#_x0000_t32" style="position:absolute;left:6331;top:9568;height:1095;width:17;"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fYZcUAAADbAAAADwAAAGRycy9kb3ducmV2LnhtbESPT2vCQBTE7wW/w/IKvTWbeCiaukop&#10;KMXiwT+Eentkn0lo9m3YXTX66V1B8DjMzG+Yyaw3rTiR841lBVmSgiAurW64UrDbzt9HIHxA1tha&#10;JgUX8jCbDl4mmGt75jWdNqESEcI+RwV1CF0upS9rMugT2xFH72CdwRClq6R2eI5w08phmn5Igw3H&#10;hRo7+q6p/N8cjYK/3/GxuBQrWhbZeLlHZ/x1u1Dq7bX/+gQRqA/P8KP9oxWMMrh/iT9AT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EfYZcUAAADbAAAADwAAAAAAAAAA&#10;AAAAAAChAgAAZHJzL2Rvd25yZXYueG1sUEsFBgAAAAAEAAQA+QAAAJMDAAAAAA==&#10;">
              <v:path arrowok="t"/>
              <v:fill on="f" focussize="0,0"/>
              <v:stroke endarrow="block"/>
              <v:imagedata o:title=""/>
              <o:lock v:ext="edit"/>
            </v:shape>
            <v:shape id="AutoShape 8" o:spid="_x0000_s1032" o:spt="32" type="#_x0000_t32" style="position:absolute;left:2358;top:9568;height:103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VGEsUAAADbAAAADwAAAGRycy9kb3ducmV2LnhtbESPQWvCQBSE70L/w/IKvZmNHorGrFIK&#10;SknpoSpBb4/saxKafRt2VxP767uFgsdhZr5h8s1oOnEl51vLCmZJCoK4srrlWsHxsJ0uQPiArLGz&#10;TApu5GGzfpjkmGk78Cdd96EWEcI+QwVNCH0mpa8aMugT2xNH78s6gyFKV0vtcIhw08l5mj5Lgy3H&#10;hQZ7em2o+t5fjILT+/JS3soPKsrZsjijM/7nsFPq6XF8WYEINIZ7+L/9phUs5vD3Jf4A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JVGEsUAAADbAAAADwAAAAAAAAAA&#10;AAAAAAChAgAAZHJzL2Rvd25yZXYueG1sUEsFBgAAAAAEAAQA+QAAAJMDAAAAAA==&#10;">
              <v:path arrowok="t"/>
              <v:fill on="f" focussize="0,0"/>
              <v:stroke endarrow="block"/>
              <v:imagedata o:title=""/>
              <o:lock v:ext="edit"/>
            </v:shape>
            <v:shape id="AutoShape 9" o:spid="_x0000_s1033" o:spt="32" type="#_x0000_t32" style="position:absolute;left:4383;top:8853;height:71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9GBTcQAAADbAAAADwAAAGRycy9kb3ducmV2LnhtbESPQWsCMRSE7wX/Q3iFXkrN2mKR1Shr&#10;QaiCB229PzfPTejmZbuJuv57Iwgeh5n5hpnMOleLE7XBelYw6GcgiEuvLVcKfn8WbyMQISJrrD2T&#10;ggsFmE17TxPMtT/zhk7bWIkE4ZCjAhNjk0sZSkMOQ983xMk7+NZhTLKtpG7xnOCulu9Z9ikdWk4L&#10;Bhv6MlT+bY9OwXo5mBd7Y5erzb9dDxdFfaxed0q9PHfFGESkLj7C9/a3VjD6gNuX9APk9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0YFNxAAAANsAAAAPAAAAAAAAAAAA&#10;AAAAAKECAABkcnMvZG93bnJldi54bWxQSwUGAAAAAAQABAD5AAAAkgMAAAAA&#10;">
              <v:path arrowok="t"/>
              <v:fill on="f" focussize="0,0"/>
              <v:stroke/>
              <v:imagedata o:title=""/>
              <o:lock v:ext="edit"/>
            </v:shape>
            <v:shape id="AutoShape 10" o:spid="_x0000_s1034" o:spt="32" type="#_x0000_t32" style="position:absolute;left:2359;top:9568;height:0;width:3972;"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gZOcQAAADbAAAADwAAAGRycy9kb3ducmV2LnhtbESPQWsCMRSE7wX/Q3iFXkrNWmqR1Shr&#10;QaiCB229PzfPTejmZbuJuv57Iwgeh5n5hpnMOleLE7XBelYw6GcgiEuvLVcKfn8WbyMQISJrrD2T&#10;ggsFmE17TxPMtT/zhk7bWIkE4ZCjAhNjk0sZSkMOQ983xMk7+NZhTLKtpG7xnOCulu9Z9ikdWk4L&#10;Bhv6MlT+bY9OwXo5mBd7Y5erzb9dDxdFfaxed0q9PHfFGESkLj7C9/a3VjD6gNuX9APk9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OBk5xAAAANsAAAAPAAAAAAAAAAAA&#10;AAAAAKECAABkcnMvZG93bnJldi54bWxQSwUGAAAAAAQABAD5AAAAkgMAAAAA&#10;">
              <v:path arrowok="t"/>
              <v:fill on="f" focussize="0,0"/>
              <v:stroke/>
              <v:imagedata o:title=""/>
              <o:lock v:ext="edit"/>
            </v:shape>
            <v:group id="Group 11" o:spid="_x0000_s1035" o:spt="203" style="position:absolute;left:-93;top:0;height:7693;width:9014;" coordorigin="-93,0" coordsize="9014,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o:lock v:ext="edit"/>
              <v:shape id="AutoShape 12" o:spid="_x0000_s1036" o:spt="32" type="#_x0000_t32" style="position:absolute;left:5893;top:6566;height:60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5AEcUAAADbAAAADwAAAGRycy9kb3ducmV2LnhtbESPQWsCMRSE74X+h/AKvdWsPYiuRikF&#10;pVg8VGXR22Pzulm6eVmS7Lr665tCweMwM98wi9VgG9GTD7VjBeNRBoK4dLrmSsHxsH6ZgggRWWPj&#10;mBRcKcBq+fiwwFy7C39Rv4+VSBAOOSowMba5lKE0ZDGMXEucvG/nLcYkfSW1x0uC20a+ZtlEWqw5&#10;LRhs6d1Q+bPvrILT56wrrsWOtsV4tj2jt+F22Cj1/DS8zUFEGuI9/N/+0AqmE/j7kn6AX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65AEcUAAADbAAAADwAAAAAAAAAA&#10;AAAAAAChAgAAZHJzL2Rvd25yZXYueG1sUEsFBgAAAAAEAAQA+QAAAJMDAAAAAA==&#10;">
                <v:path arrowok="t"/>
                <v:fill on="f" focussize="0,0"/>
                <v:stroke endarrow="block"/>
                <v:imagedata o:title=""/>
                <o:lock v:ext="edit"/>
              </v:shape>
              <v:group id="Group 13" o:spid="_x0000_s1037" o:spt="203" style="position:absolute;left:-93;top:0;height:7693;width:9014;" coordorigin="-93,0" coordsize="9014,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t7P6cQAAADbAAAADwAAAGRycy9kb3ducmV2LnhtbESPQYvCMBSE78L+h/CE&#10;vWnaXXSlGkXEXTyIoC6It0fzbIvNS2liW/+9EQSPw8x8w8wWnSlFQ7UrLCuIhxEI4tTqgjMF/8ff&#10;wQSE88gaS8uk4E4OFvOP3gwTbVveU3PwmQgQdgkqyL2vEildmpNBN7QVcfAutjbog6wzqWtsA9yU&#10;8iuKxtJgwWEhx4pWOaXXw80o+GuxXX7H62Z7vazu5+Nod9rGpNRnv1tOQXjq/Dv8am+0gskP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t7P6cQAAADbAAAA&#10;DwAAAAAAAAAAAAAAAACqAgAAZHJzL2Rvd25yZXYueG1sUEsFBgAAAAAEAAQA+gAAAJsDAAAAAA==&#10;">
                <o:lock v:ext="edit"/>
                <v:shape id="AutoShape 14" o:spid="_x0000_s1038" o:spt="34" type="#_x0000_t34" style="position:absolute;left:6366;top:3154;height:1285;width:3823;rotation:-5898240f;" o:connectortype="elbow"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8naYsIAAADbAAAADwAAAGRycy9kb3ducmV2LnhtbERPyWrDMBC9F/IPYgK5NXIScI0bJWQh&#10;tNCT00B7HKyp7UYaGUte+vfVodDj4+3b/WSNGKjzjWMFq2UCgrh0uuFKwe398piB8AFZo3FMCn7I&#10;w343e9hirt3IBQ3XUIkYwj5HBXUIbS6lL2uy6JeuJY7cl+sshgi7SuoOxxhujVwnSSotNhwbamzp&#10;VFN5v/ZWwfHt2G82puhDevv+fPo4m8NLtlJqMZ8OzyACTeFf/Od+1QqyODZ+iT9A7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8naYsIAAADbAAAADwAAAAAAAAAAAAAA&#10;AAChAgAAZHJzL2Rvd25yZXYueG1sUEsFBgAAAAAEAAQA+QAAAJADAAAAAA==&#10;" adj="33">
                  <v:path arrowok="t"/>
                  <v:fill on="f" focussize="0,0"/>
                  <v:stroke joinstyle="miter"/>
                  <v:imagedata o:title=""/>
                  <o:lock v:ext="edit"/>
                </v:shape>
                <v:shape id="Text Box 15" o:spid="_x0000_s1039" o:spt="202" type="#_x0000_t202" style="position:absolute;left:7996;top:2297;height:2553;width:754;"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36LMMA&#10;AADbAAAADwAAAGRycy9kb3ducmV2LnhtbESPT4vCMBTE7wt+h/AEL4um9rBoNZYiLu7VPxdvj+bZ&#10;FpuXtsnaup9+Iwgeh5n5DbNOB1OLO3WusqxgPotAEOdWV1woOJ++pwsQziNrrC2Tggc5SDejjzUm&#10;2vZ8oPvRFyJA2CWooPS+SaR0eUkG3cw2xMG72s6gD7IrpO6wD3BTyziKvqTBisNCiQ1tS8pvx1+j&#10;wPa7h7HURvHn5c/st1l7uMatUpPxkK1AeBr8O/xq/2gFiyU8v4QfID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s36LMMAAADbAAAADwAAAAAAAAAAAAAAAACYAgAAZHJzL2Rv&#10;d25yZXYueG1sUEsFBgAAAAAEAAQA9QAAAIgDAAAAAA==&#10;">
                  <v:path/>
                  <v:fill focussize="0,0"/>
                  <v:stroke color="#FFFFFF" joinstyle="miter"/>
                  <v:imagedata o:title=""/>
                  <o:lock v:ext="edit"/>
                  <v:textbox>
                    <w:txbxContent>
                      <w:p>
                        <w:pPr>
                          <w:jc w:val="center"/>
                        </w:pPr>
                        <w:r>
                          <w:rPr>
                            <w:rFonts w:hint="eastAsia"/>
                          </w:rPr>
                          <w:t>不能提供符合受理要求的</w:t>
                        </w:r>
                      </w:p>
                      <w:p>
                        <w:pPr>
                          <w:jc w:val="center"/>
                        </w:pPr>
                        <w:r>
                          <w:rPr>
                            <w:rFonts w:hint="eastAsia"/>
                          </w:rPr>
                          <w:t>材料</w:t>
                        </w:r>
                      </w:p>
                    </w:txbxContent>
                  </v:textbox>
                </v:shape>
                <v:shape id="AutoShape 16" o:spid="_x0000_s1040" o:spt="32" type="#_x0000_t32" style="position:absolute;left:5893;top:4472;height:37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LrI8IAAADbAAAADwAAAGRycy9kb3ducmV2LnhtbERPz2vCMBS+C/sfwhvspqk7DNsZZQw2&#10;RoeHVSnu9miebbF5KUm07f765SB4/Ph+r7ej6cSVnG8tK1guEhDEldUt1woO+4/5CoQPyBo7y6Rg&#10;Ig/bzcNsjZm2A//QtQi1iCHsM1TQhNBnUvqqIYN+YXviyJ2sMxgidLXUDocYbjr5nCQv0mDLsaHB&#10;nt4bqs7FxSg4fqeXcip3lJfLNP9FZ/zf/lOpp8fx7RVEoDHcxTf3l1aQxvX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tLrI8IAAADbAAAADwAAAAAAAAAAAAAA&#10;AAChAgAAZHJzL2Rvd25yZXYueG1sUEsFBgAAAAAEAAQA+QAAAJADAAAAAA==&#10;">
                  <v:path arrowok="t"/>
                  <v:fill on="f" focussize="0,0"/>
                  <v:stroke endarrow="block"/>
                  <v:imagedata o:title=""/>
                  <o:lock v:ext="edit"/>
                </v:shape>
                <v:shape id="Text Box 17" o:spid="_x0000_s1041" o:spt="202" type="#_x0000_t202" style="position:absolute;left:2568;top:6566;height:477;width:2737;"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Jg98EA&#10;AADbAAAADwAAAGRycy9kb3ducmV2LnhtbESPQYvCMBSE7wv+h/AEL4um9iBrNYqIolddL94ezbMt&#10;Ni9tE2311xtB8DjMzDfMfNmZUtypcYVlBeNRBII4tbrgTMHpfzv8A+E8ssbSMil4kIPlovczx0Tb&#10;lg90P/pMBAi7BBXk3leJlC7NyaAb2Yo4eBfbGPRBNpnUDbYBbkoZR9FEGiw4LORY0Tqn9Hq8GQW2&#10;3TyMpTqKf89Ps1uv6sMlrpUa9LvVDISnzn/Dn/ZeK5iO4f0l/AC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iYPfBAAAA2wAAAA8AAAAAAAAAAAAAAAAAmAIAAGRycy9kb3du&#10;cmV2LnhtbFBLBQYAAAAABAAEAPUAAACGAwAAAAA=&#10;">
                  <v:path/>
                  <v:fill focussize="0,0"/>
                  <v:stroke color="#FFFFFF" joinstyle="miter"/>
                  <v:imagedata o:title=""/>
                  <o:lock v:ext="edit"/>
                  <v:textbox>
                    <w:txbxContent>
                      <w:p>
                        <w:pPr>
                          <w:jc w:val="center"/>
                        </w:pPr>
                        <w:r>
                          <w:rPr>
                            <w:rFonts w:hint="eastAsia"/>
                          </w:rPr>
                          <w:t>材料齐全并符合受理要求</w:t>
                        </w:r>
                      </w:p>
                    </w:txbxContent>
                  </v:textbox>
                </v:shape>
                <v:shape id="AutoShape 18" o:spid="_x0000_s1042" o:spt="4" type="#_x0000_t4" style="position:absolute;left:4156;top:4833;height:1733;width:348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5RFMQA&#10;AADbAAAADwAAAGRycy9kb3ducmV2LnhtbESPwWrDMBBE74X+g9hAbo2cHErqRA6lUAhtLnHzARtr&#10;bbm1Vo6k2s7fR4FCj8PMvGG2u8l2YiAfWscKlosMBHHldMuNgtPX+9MaRIjIGjvHpOBKAXbF48MW&#10;c+1GPtJQxkYkCIccFZgY+1zKUBmyGBauJ05e7bzFmKRvpPY4Jrjt5CrLnqXFltOCwZ7eDFU/5a9V&#10;8H3uzXhYX+qsrPwgPw5+fzl+KjWfTa8bEJGm+B/+a++1gpcV3L+kHy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eURTEAAAA2wAAAA8AAAAAAAAAAAAAAAAAmAIAAGRycy9k&#10;b3ducmV2LnhtbFBLBQYAAAAABAAEAPUAAACJAwAAAAA=&#10;">
                  <v:path/>
                  <v:fill focussize="0,0"/>
                  <v:stroke joinstyle="miter"/>
                  <v:imagedata o:title=""/>
                  <o:lock v:ext="edit"/>
                  <v:textbox>
                    <w:txbxContent>
                      <w:p>
                        <w:r>
                          <w:rPr>
                            <w:rFonts w:hint="eastAsia"/>
                          </w:rPr>
                          <w:t>申请人补充材料</w:t>
                        </w:r>
                      </w:p>
                    </w:txbxContent>
                  </v:textbox>
                </v:shape>
                <v:rect id="Rectangle 19" o:spid="_x0000_s1043" o:spt="1" style="position:absolute;left:2568;top:7174;height:519;width:4816;"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7Qs8QA&#10;AADbAAAADwAAAGRycy9kb3ducmV2LnhtbESPT2vCQBTE74LfYXlCb7rRQKmpqxRFaY8aL95es88k&#10;Nvs2ZDd/2k/vCgWPw8z8hlltBlOJjhpXWlYwn0UgiDOrS84VnNP99A2E88gaK8uk4JccbNbj0QoT&#10;bXs+UnfyuQgQdgkqKLyvEyldVpBBN7M1cfCutjHog2xyqRvsA9xUchFFr9JgyWGhwJq2BWU/p9Yo&#10;+C4XZ/w7pofILPex/xrSW3vZKfUyGT7eQXga/DP83/7UCpYxPL6EH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u0LPEAAAA2wAAAA8AAAAAAAAAAAAAAAAAmAIAAGRycy9k&#10;b3ducmV2LnhtbFBLBQYAAAAABAAEAPUAAACJAwAAAAA=&#10;">
                  <v:path/>
                  <v:fill focussize="0,0"/>
                  <v:stroke/>
                  <v:imagedata o:title=""/>
                  <o:lock v:ext="edit"/>
                  <v:textbox>
                    <w:txbxContent>
                      <w:p>
                        <w:pPr>
                          <w:jc w:val="center"/>
                        </w:pPr>
                        <w:r>
                          <w:rPr>
                            <w:rFonts w:hint="eastAsia"/>
                          </w:rPr>
                          <w:t>依法应予受理，出具行政审批受理单</w:t>
                        </w:r>
                      </w:p>
                      <w:p>
                        <w:pPr>
                          <w:jc w:val="center"/>
                        </w:pPr>
                      </w:p>
                    </w:txbxContent>
                  </v:textbox>
                </v:rect>
                <v:rect id="Rectangle 20" o:spid="_x0000_s1044" o:spt="1" style="position:absolute;left:4566;top:3341;height:1114;width:319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dIx8QA&#10;AADbAAAADwAAAGRycy9kb3ducmV2LnhtbESPQWvCQBSE7wX/w/KE3pqNVkoTXUUUix41ufT2mn0m&#10;abNvQ3ZN0v76rlDocZiZb5jVZjSN6KlztWUFsygGQVxYXXOpIM8OT68gnEfW2FgmBd/kYLOePKww&#10;1XbgM/UXX4oAYZeigsr7NpXSFRUZdJFtiYN3tZ1BH2RXSt3hEOCmkfM4fpEGaw4LFba0q6j4utyM&#10;go96nuPPOXuLTXJ49qcx+7y975V6nI7bJQhPo/8P/7WPWkGygP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HSMfEAAAA2wAAAA8AAAAAAAAAAAAAAAAAmAIAAGRycy9k&#10;b3ducmV2LnhtbFBLBQYAAAAABAAEAPUAAACJAwAAAAA=&#10;">
                  <v:path/>
                  <v:fill focussize="0,0"/>
                  <v:stroke/>
                  <v:imagedata o:title=""/>
                  <o:lock v:ext="edit"/>
                  <v:textbox>
                    <w:txbxContent>
                      <w:p>
                        <w:pPr>
                          <w:jc w:val="center"/>
                        </w:pPr>
                        <w:r>
                          <w:rPr>
                            <w:rFonts w:hint="eastAsia"/>
                          </w:rPr>
                          <w:t>材料不全或不符合法定形式的，一次性告知补正材料，</w:t>
                        </w:r>
                      </w:p>
                      <w:p>
                        <w:pPr>
                          <w:jc w:val="center"/>
                        </w:pPr>
                        <w:r>
                          <w:rPr>
                            <w:rFonts w:hint="eastAsia"/>
                          </w:rPr>
                          <w:t>出具行政审批补正材料通知书</w:t>
                        </w:r>
                      </w:p>
                      <w:p/>
                    </w:txbxContent>
                  </v:textbox>
                </v:rect>
                <v:shape id="AutoShape 21" o:spid="_x0000_s1045" o:spt="116" type="#_x0000_t116" style="position:absolute;left:4566;top:1110;height:1530;width:3039;"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2Fr8QA&#10;AADbAAAADwAAAGRycy9kb3ducmV2LnhtbESPQWsCMRSE7wX/Q3iFXopmLa3U1SjLgtSDULR6f2ye&#10;u0uTlyWJ7vrvm4LgcZiZb5jlerBGXMmH1rGC6SQDQVw53XKt4PizGX+CCBFZo3FMCm4UYL0aPS0x&#10;167nPV0PsRYJwiFHBU2MXS5lqBqyGCauI07e2XmLMUlfS+2xT3Br5FuWzaTFltNCgx2VDVW/h4tV&#10;8L0zpTcl9V/l7bQ9nt6L192sUOrleSgWICIN8RG+t7dawfwD/r+kH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Nha/EAAAA2wAAAA8AAAAAAAAAAAAAAAAAmAIAAGRycy9k&#10;b3ducmV2LnhtbFBLBQYAAAAABAAEAPUAAACJAwAAAAA=&#10;">
                  <v:path/>
                  <v:fill focussize="0,0"/>
                  <v:stroke joinstyle="miter"/>
                  <v:imagedata o:title=""/>
                  <o:lock v:ext="edit"/>
                  <v:textbox>
                    <w:txbxContent>
                      <w:p>
                        <w:pPr>
                          <w:jc w:val="center"/>
                        </w:pPr>
                        <w:r>
                          <w:rPr>
                            <w:rFonts w:hint="eastAsia"/>
                          </w:rPr>
                          <w:t>依法不予受理的，作出不予受理决定，出具不予受理行政审批申请通知书</w:t>
                        </w:r>
                      </w:p>
                      <w:p>
                        <w:pPr>
                          <w:jc w:val="center"/>
                        </w:pPr>
                      </w:p>
                    </w:txbxContent>
                  </v:textbox>
                </v:shape>
                <v:group id="Group 22" o:spid="_x0000_s1046" o:spt="203" style="position:absolute;left:-93;top:0;height:7424;width:4687;" coordorigin="-93,0" coordsize="4687,74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o:lock v:ext="edit"/>
                  <v:shape id="AutoShape 23" o:spid="_x0000_s1047" o:spt="32" type="#_x0000_t32" style="position:absolute;left:3663;top:3910;height:0;width:93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tzV8QAAADbAAAADwAAAGRycy9kb3ducmV2LnhtbESPQWvCQBSE74L/YXmF3nSjh9pEVymC&#10;pSgeqiXU2yP7TILZt2F31dhf3xUEj8PMfMPMFp1pxIWcry0rGA0TEMSF1TWXCn72q8E7CB+QNTaW&#10;ScGNPCzm/d4MM22v/E2XXShFhLDPUEEVQptJ6YuKDPqhbYmjd7TOYIjSlVI7vEa4aeQ4Sd6kwZrj&#10;QoUtLSsqTruzUfC7Sc/5Ld/SOh+l6wM64//2n0q9vnQfUxCBuvAMP9pfWkE6gfuX+APk/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O3NXxAAAANsAAAAPAAAAAAAAAAAA&#10;AAAAAKECAABkcnMvZG93bnJldi54bWxQSwUGAAAAAAQABAD5AAAAkgMAAAAA&#10;">
                    <v:path arrowok="t"/>
                    <v:fill on="f" focussize="0,0"/>
                    <v:stroke endarrow="block"/>
                    <v:imagedata o:title=""/>
                    <o:lock v:ext="edit"/>
                  </v:shape>
                  <v:shape id="AutoShape 24" o:spid="_x0000_s1048" o:spt="32" type="#_x0000_t32" style="position:absolute;left:1355;top:3986;height:3437;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yF4cEAAADbAAAADwAAAGRycy9kb3ducmV2LnhtbERPTWsCMRC9C/0PYQpeRLMKFrs1yioI&#10;WvCg1vt0M92EbibrJur675tDwePjfc+XnavFjdpgPSsYjzIQxKXXlisFX6fNcAYiRGSNtWdS8KAA&#10;y8VLb4659nc+0O0YK5FCOOSowMTY5FKG0pDDMPINceJ+fOswJthWUrd4T+GulpMse5MOLacGgw2t&#10;DZW/x6tTsN+NV8W3sbvPw8Xup5uivlaDs1L91674ABGpi0/xv3urFbyns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4rIXhwQAAANsAAAAPAAAAAAAAAAAAAAAA&#10;AKECAABkcnMvZG93bnJldi54bWxQSwUGAAAAAAQABAD5AAAAjwMAAAAA&#10;">
                    <v:path arrowok="t"/>
                    <v:fill on="f" focussize="0,0"/>
                    <v:stroke/>
                    <v:imagedata o:title=""/>
                    <o:lock v:ext="edit"/>
                  </v:shape>
                  <v:group id="Group 25" o:spid="_x0000_s1049" o:spt="203" style="position:absolute;left:-93;top:0;height:3986;width:3737;" coordorigin="-93,0" coordsize="3737,39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Ro3cQAAADbAAAADwAAAGRycy9kb3ducmV2LnhtbESPQYvCMBSE78L+h/CE&#10;vWnaXZS1GkXEXTyIoC6It0fzbIvNS2liW/+9EQSPw8x8w8wWnSlFQ7UrLCuIhxEI4tTqgjMF/8ff&#10;wQ8I55E1lpZJwZ0cLOYfvRkm2ra8p+bgMxEg7BJUkHtfJVK6NCeDbmgr4uBdbG3QB1lnUtfYBrgp&#10;5VcUjaXBgsNCjhWtckqvh5tR8Ndiu/yO1832elndz8fR7rSNSanPfrecgvDU+Xf41d5oBZMJ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Ro3cQAAADbAAAA&#10;DwAAAAAAAAAAAAAAAACqAgAAZHJzL2Rvd25yZXYueG1sUEsFBgAAAAAEAAQA+gAAAJsDAAAAAA==&#10;">
                    <o:lock v:ext="edit"/>
                    <v:shape id="AutoShape 26" o:spid="_x0000_s1050" o:spt="32" type="#_x0000_t32" style="position:absolute;left:1396;top:1172;height:764;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78ulMYAAADcAAAADwAAAGRycy9kb3ducmV2LnhtbESPQWvCQBCF74L/YRmhN93YQ9HUVUqh&#10;pSgeNCW0tyE7TUKzs2F31eivdw6F3mZ4b977ZrUZXKfOFGLr2cB8loEirrxtuTbwWbxNF6BiQrbY&#10;eSYDV4qwWY9HK8ytv/CBzsdUKwnhmKOBJqU+1zpWDTmMM98Ti/bjg8Mka6i1DXiRcNfpxyx70g5b&#10;loYGe3ptqPo9npyBr93yVF7LPW3L+XL7jcHFW/FuzMNkeHkGlWhI/+a/6w8r+JngyzMygV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e/LpTGAAAA3AAAAA8AAAAAAAAA&#10;AAAAAAAAoQIAAGRycy9kb3ducmV2LnhtbFBLBQYAAAAABAAEAPkAAACUAwAAAAA=&#10;">
                      <v:path arrowok="t"/>
                      <v:fill on="f" focussize="0,0"/>
                      <v:stroke endarrow="block"/>
                      <v:imagedata o:title=""/>
                      <o:lock v:ext="edit"/>
                    </v:shape>
                    <v:shape id="AutoShape 27" o:spid="_x0000_s1051" o:spt="32" type="#_x0000_t32" style="position:absolute;left:2890;top:2961;height:6;width:754;"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QnWMMAAADcAAAADwAAAGRycy9kb3ducmV2LnhtbERP32vCMBB+F/wfwgl7kTXtYDI6o1RB&#10;mAMfdNv7rbk1weZSm6jdf78MBN/u4/t58+XgWnGhPljPCoosB0Fce225UfD5sXl8AREissbWMyn4&#10;pQDLxXg0x1L7K+/pcoiNSCEcSlRgYuxKKUNtyGHIfEecuB/fO4wJ9o3UPV5TuGvlU57PpEPLqcFg&#10;R2tD9fFwdgp222JVfRu7fd+f7O55U7XnZvql1MNkqF5BRBriXXxzv+k0Py/g/5l0gV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kJ1jDAAAA3AAAAA8AAAAAAAAAAAAA&#10;AAAAoQIAAGRycy9kb3ducmV2LnhtbFBLBQYAAAAABAAEAPkAAACRAwAAAAA=&#10;">
                      <v:path arrowok="t"/>
                      <v:fill on="f" focussize="0,0"/>
                      <v:stroke/>
                      <v:imagedata o:title=""/>
                      <o:lock v:ext="edit"/>
                    </v:shape>
                    <v:shape id="AutoShape 28" o:spid="_x0000_s1052" o:spt="4" type="#_x0000_t4" style="position:absolute;left:-93;top:1936;height:2050;width:2968;"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cc5cIA&#10;AADcAAAADwAAAGRycy9kb3ducmV2LnhtbERPzWoCMRC+F/oOYQq9dZN6EFmNUgoFqV5cfYBxM25W&#10;N5M1SXe3b98UCr3Nx/c7q83kOjFQiK1nDa+FAkFce9Nyo+F0/HhZgIgJ2WDnmTR8U4TN+vFhhaXx&#10;Ix9oqFIjcgjHEjXYlPpSylhbchgL3xNn7uKDw5RhaKQJOOZw18mZUnPpsOXcYLGnd0v1rfpyGq7n&#10;3o77xf2iqjoM8nMftvfDTuvnp+ltCSLRlP7Ff+6tyfPVDH6fyRfI9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1xzlwgAAANwAAAAPAAAAAAAAAAAAAAAAAJgCAABkcnMvZG93&#10;bnJldi54bWxQSwUGAAAAAAQABAD1AAAAhwMAAAAA&#10;">
                      <v:path/>
                      <v:fill focussize="0,0"/>
                      <v:stroke joinstyle="miter"/>
                      <v:imagedata o:title=""/>
                      <o:lock v:ext="edit"/>
                      <v:textbox>
                        <w:txbxContent>
                          <w:p>
                            <w:r>
                              <w:rPr>
                                <w:rFonts w:hint="eastAsia"/>
                              </w:rPr>
                              <w:t>接件（</w:t>
                            </w:r>
                            <w:r>
                              <w:t>5</w:t>
                            </w:r>
                            <w:r>
                              <w:rPr>
                                <w:rFonts w:hint="eastAsia"/>
                              </w:rPr>
                              <w:t>个工作日）作出是否受理决定</w:t>
                            </w:r>
                          </w:p>
                          <w:p/>
                        </w:txbxContent>
                      </v:textbox>
                    </v:shape>
                    <v:shape id="AutoShape 29" o:spid="_x0000_s1053" o:spt="116" type="#_x0000_t116" style="position:absolute;left:184;top:0;height:1172;width:2724;"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B9xcIA&#10;AADcAAAADwAAAGRycy9kb3ducmV2LnhtbERP32vCMBB+H+x/CDfwZcxUHTI6o5SC6IMw5vT9aM62&#10;mFxKEm39740g7O0+vp+3WA3WiCv50DpWMBlnIIgrp1uuFRz+1h9fIEJE1mgck4IbBVgtX18WmGvX&#10;8y9d97EWKYRDjgqaGLtcylA1ZDGMXUecuJPzFmOCvpbaY5/CrZHTLJtLiy2nhgY7KhuqzvuLVfCz&#10;M6U3JfWb8nbcHo6fxftuXig1ehuKbxCRhvgvfrq3Os3PZvB4Jl0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kH3FwgAAANwAAAAPAAAAAAAAAAAAAAAAAJgCAABkcnMvZG93&#10;bnJldi54bWxQSwUGAAAAAAQABAD1AAAAhwMAAAAA&#10;">
                      <v:path/>
                      <v:fill focussize="0,0"/>
                      <v:stroke joinstyle="miter"/>
                      <v:imagedata o:title=""/>
                      <o:lock v:ext="edit"/>
                      <v:textbox>
                        <w:txbxContent>
                          <w:p>
                            <w:pPr>
                              <w:jc w:val="center"/>
                            </w:pPr>
                            <w:r>
                              <w:rPr>
                                <w:rFonts w:hint="eastAsia"/>
                              </w:rPr>
                              <w:t>申请人提出书面申请，并提交材料</w:t>
                            </w:r>
                          </w:p>
                        </w:txbxContent>
                      </v:textbox>
                    </v:shape>
                  </v:group>
                  <v:shape id="AutoShape 30" o:spid="_x0000_s1054" o:spt="32" type="#_x0000_t32" style="position:absolute;left:1355;top:7423;height:1;width:121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Qol8QAAADcAAAADwAAAGRycy9kb3ducmV2LnhtbERPTWvCQBC9F/oflin0VjeRU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hCiXxAAAANwAAAAPAAAAAAAAAAAA&#10;AAAAAKECAABkcnMvZG93bnJldi54bWxQSwUGAAAAAAQABAD5AAAAkgMAAAAA&#10;">
                    <v:path arrowok="t"/>
                    <v:fill on="f" focussize="0,0"/>
                    <v:stroke endarrow="block"/>
                    <v:imagedata o:title=""/>
                    <o:lock v:ext="edit"/>
                  </v:shape>
                  <v:shape id="AutoShape 31" o:spid="_x0000_s1055" o:spt="32" type="#_x0000_t32" style="position:absolute;left:3663;top:1999;height:1921;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8hW8IAAADcAAAADwAAAGRycy9kb3ducmV2LnhtbERPTWsCMRC9F/wPYQQvpWYVlLIaZVsQ&#10;quBBbe/jZroJ3Uy2m6jrvzeC4G0e73Pmy87V4kxtsJ4VjIYZCOLSa8uVgu/D6u0dRIjIGmvPpOBK&#10;AZaL3sscc+0vvKPzPlYihXDIUYGJscmlDKUhh2HoG+LE/frWYUywraRu8ZLCXS3HWTaVDi2nBoMN&#10;fRoq//Ynp2C7Hn0UR2PXm92/3U5WRX2qXn+UGvS7YgYiUhef4of7S6f52QTuz6QL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h8hW8IAAADcAAAADwAAAAAAAAAAAAAA&#10;AAChAgAAZHJzL2Rvd25yZXYueG1sUEsFBgAAAAAEAAQA+QAAAJADAAAAAA==&#10;">
                    <v:path arrowok="t"/>
                    <v:fill on="f" focussize="0,0"/>
                    <v:stroke/>
                    <v:imagedata o:title=""/>
                    <o:lock v:ext="edit"/>
                  </v:shape>
                  <v:shape id="AutoShape 32" o:spid="_x0000_s1056" o:spt="32" type="#_x0000_t32" style="position:absolute;left:3663;top:1989;height:1;width:90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oTe8QAAADcAAAADwAAAGRycy9kb3ducmV2LnhtbERPTWvCQBC9F/oflin0Vjd6EE1dpRQq&#10;JcVDjYR6G7JjEpqdDburSfrru4LgbR7vc1abwbTiQs43lhVMJwkI4tLqhisFh/zjZQHCB2SNrWVS&#10;MJKHzfrxYYWptj1/02UfKhFD2KeooA6hS6X0ZU0G/cR2xJE7WWcwROgqqR32Mdy0cpYkc2mw4dhQ&#10;Y0fvNZW/+7NR8PO1PBdjsaOsmC6zIzrj//KtUs9Pw9sriEBDuItv7k8d5ydzuD4TL5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GhN7xAAAANwAAAAPAAAAAAAAAAAA&#10;AAAAAKECAABkcnMvZG93bnJldi54bWxQSwUGAAAAAAQABAD5AAAAkgMAAAAA&#10;">
                    <v:path arrowok="t"/>
                    <v:fill on="f" focussize="0,0"/>
                    <v:stroke endarrow="block"/>
                    <v:imagedata o:title=""/>
                    <o:lock v:ext="edit"/>
                  </v:shape>
                  <v:shape id="Text Box 33" o:spid="_x0000_s1057" o:spt="202" type="#_x0000_t202" style="position:absolute;left:597;top:5280;height:1152;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yU58EA&#10;AADcAAAADwAAAGRycy9kb3ducmV2LnhtbERPS4vCMBC+C/sfwgheZE3sQZeuUUR2Wa8+LnsbmrEt&#10;NpO2ibb6640geJuP7zmLVW8rcaXWl441TCcKBHHmTMm5huPh9/MLhA/IBivHpOFGHlbLj8ECU+M6&#10;3tF1H3IRQ9inqKEIoU6l9FlBFv3E1cSRO7nWYoiwzaVpsYvhtpKJUjNpseTYUGBNm4Ky8/5iNbju&#10;52YdNSoZ/9/t32bd7E5Jo/Vo2K+/QQTqw1v8cm9NnK/m8HwmXiC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28lOfBAAAA3AAAAA8AAAAAAAAAAAAAAAAAmAIAAGRycy9kb3du&#10;cmV2LnhtbFBLBQYAAAAABAAEAPUAAACGAwAAAAA=&#10;">
                    <v:path/>
                    <v:fill focussize="0,0"/>
                    <v:stroke color="#FFFFFF" joinstyle="miter"/>
                    <v:imagedata o:title=""/>
                    <o:lock v:ext="edit"/>
                    <v:textbox>
                      <w:txbxContent>
                        <w:p>
                          <w:r>
                            <w:rPr>
                              <w:rFonts w:hint="eastAsia"/>
                            </w:rPr>
                            <w:t>是</w:t>
                          </w:r>
                        </w:p>
                      </w:txbxContent>
                    </v:textbox>
                  </v:shape>
                  <v:shape id="Text Box 34" o:spid="_x0000_s1058" o:spt="202" type="#_x0000_t202" style="position:absolute;left:2799;top:2220;height:471;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EtKsUA&#10;AADcAAAADwAAAGRycy9kb3ducmV2LnhtbESPQWvCQBCF7wX/wzKCt7rRg4TUVYpVVIqFRr1Ps2MS&#10;mp0N2VXT/vrOQehthvfmvW/my9416kZdqD0bmIwTUMSFtzWXBk7HzXMKKkRki41nMvBDAZaLwdMc&#10;M+vv/Em3PJZKQjhkaKCKsc20DkVFDsPYt8SiXXznMMraldp2eJdw1+hpksy0w5qlocKWVhUV3/nV&#10;GZgeMO7zy3Y7S9+/fk+rt490fb4aMxr2ry+gIvXx3/y43lnBT4RWnpEJ9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4S0qxQAAANwAAAAPAAAAAAAAAAAAAAAAAJgCAABkcnMv&#10;ZG93bnJldi54bWxQSwUGAAAAAAQABAD1AAAAigMAAAAA&#10;">
                    <v:path/>
                    <v:fill focussize="0,0"/>
                    <v:stroke color="#FFFFFF" joinstyle="miter"/>
                    <v:imagedata o:title=""/>
                    <o:lock v:ext="edit"/>
                    <v:textbox style="mso-fit-shape-to-text:t;">
                      <w:txbxContent>
                        <w:p>
                          <w:r>
                            <w:rPr>
                              <w:rFonts w:hint="eastAsia"/>
                            </w:rPr>
                            <w:t>否</w:t>
                          </w:r>
                        </w:p>
                      </w:txbxContent>
                    </v:textbox>
                  </v:shape>
                </v:group>
                <v:shape id="AutoShape 35" o:spid="_x0000_s1059" o:spt="32" type="#_x0000_t32" style="position:absolute;left:7605;top:1875;flip:x y;height:11;width:1316;"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W+sIAAADcAAAADwAAAGRycy9kb3ducmV2LnhtbERPS2vDMAy+F/ofjAq7tc5CKGtWN4yN&#10;wSi79HHYUcSaExbLIdbS9N/XhcFu+vie2laT79RIQ2wDG3hcZaCI62BbdgbOp/flE6goyBa7wGTg&#10;ShGq3Xy2xdKGCx9oPIpTKYRjiQYakb7UOtYNeYyr0BMn7jsMHiXBwWk74CWF+07nWbbWHltODQ32&#10;9NpQ/XP89Qa+zv5zkxdv3hXuJAehfZsXa2MeFtPLMyihSf7Ff+4Pm+ZnG7g/ky7Qu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h/W+sIAAADcAAAADwAAAAAAAAAAAAAA&#10;AAChAgAAZHJzL2Rvd25yZXYueG1sUEsFBgAAAAAEAAQA+QAAAJADAAAAAA==&#10;">
                  <v:path arrowok="t"/>
                  <v:fill on="f" focussize="0,0"/>
                  <v:stroke endarrow="block"/>
                  <v:imagedata o:title=""/>
                  <o:lock v:ext="edit"/>
                </v:shape>
              </v:group>
            </v:group>
          </v:group>
        </w:pict>
      </w: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left"/>
        <w:rPr>
          <w:rFonts w:ascii="Times New Roman" w:hAnsi="Times New Roman" w:eastAsia="仿宋_GB2312" w:cs="Times New Roman"/>
          <w:sz w:val="30"/>
          <w:szCs w:val="30"/>
        </w:rPr>
      </w:pPr>
    </w:p>
    <w:p>
      <w:pPr>
        <w:tabs>
          <w:tab w:val="center" w:pos="4363"/>
        </w:tabs>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ab/>
      </w:r>
    </w:p>
    <w:p>
      <w:pPr>
        <w:widowControl/>
        <w:jc w:val="left"/>
        <w:rPr>
          <w:rFonts w:ascii="Times New Roman" w:hAnsi="Times New Roman" w:eastAsia="仿宋_GB2312" w:cs="Times New Roman"/>
          <w:sz w:val="30"/>
          <w:szCs w:val="30"/>
        </w:rPr>
      </w:pPr>
      <w:r>
        <w:rPr>
          <w:rFonts w:ascii="Times New Roman" w:hAnsi="Times New Roman" w:eastAsia="仿宋_GB2312" w:cs="Times New Roman"/>
          <w:sz w:val="30"/>
          <w:szCs w:val="30"/>
        </w:rPr>
        <w:br w:type="page"/>
      </w:r>
    </w:p>
    <w:p>
      <w:pPr>
        <w:widowControl/>
        <w:rPr>
          <w:rFonts w:ascii="Times New Roman" w:hAnsi="Times New Roman" w:eastAsia="仿宋_GB2312" w:cs="Times New Roman"/>
          <w:sz w:val="30"/>
          <w:szCs w:val="30"/>
        </w:rPr>
      </w:pPr>
      <w:r>
        <w:rPr>
          <w:rFonts w:ascii="Times New Roman" w:hAnsi="Times New Roman" w:eastAsia="仿宋_GB2312" w:cs="Times New Roman"/>
          <w:sz w:val="30"/>
          <w:szCs w:val="30"/>
        </w:rPr>
        <w:t>附录二</w:t>
      </w:r>
    </w:p>
    <w:p>
      <w:pPr>
        <w:jc w:val="center"/>
        <w:rPr>
          <w:rFonts w:ascii="Times New Roman" w:hAnsi="Times New Roman" w:eastAsia="黑体" w:cs="Times New Roman"/>
          <w:sz w:val="30"/>
          <w:szCs w:val="30"/>
        </w:rPr>
      </w:pPr>
      <w:r>
        <w:rPr>
          <w:rFonts w:ascii="Times New Roman" w:hAnsi="Times New Roman" w:eastAsia="黑体" w:cs="Times New Roman"/>
          <w:sz w:val="30"/>
          <w:szCs w:val="30"/>
        </w:rPr>
        <w:t>常见问题</w:t>
      </w:r>
    </w:p>
    <w:p>
      <w:pPr>
        <w:pStyle w:val="40"/>
        <w:ind w:firstLine="600"/>
        <w:rPr>
          <w:rFonts w:ascii="Times New Roman" w:hAnsi="Times New Roman" w:eastAsia="仿宋_GB2312"/>
          <w:kern w:val="0"/>
          <w:sz w:val="30"/>
          <w:szCs w:val="30"/>
        </w:rPr>
      </w:pPr>
      <w:r>
        <w:rPr>
          <w:rFonts w:ascii="Times New Roman" w:hAnsi="Times New Roman" w:eastAsia="仿宋_GB2312"/>
          <w:bCs/>
          <w:kern w:val="0"/>
          <w:sz w:val="30"/>
          <w:szCs w:val="30"/>
        </w:rPr>
        <w:t>问：非银行金融机构外汇资本金结汇是否需外汇局核准</w:t>
      </w:r>
      <w:r>
        <w:rPr>
          <w:rFonts w:ascii="Times New Roman" w:hAnsi="Times New Roman" w:eastAsia="仿宋_GB2312"/>
          <w:kern w:val="0"/>
          <w:sz w:val="30"/>
          <w:szCs w:val="30"/>
        </w:rPr>
        <w:t>？</w:t>
      </w:r>
    </w:p>
    <w:p>
      <w:pPr>
        <w:ind w:right="300" w:firstLine="600" w:firstLineChars="200"/>
        <w:rPr>
          <w:rFonts w:ascii="Times New Roman" w:hAnsi="Times New Roman" w:cs="Times New Roman"/>
        </w:rPr>
      </w:pPr>
      <w:r>
        <w:rPr>
          <w:rFonts w:ascii="Times New Roman" w:hAnsi="Times New Roman" w:eastAsia="仿宋_GB2312" w:cs="Times New Roman"/>
          <w:kern w:val="0"/>
          <w:sz w:val="30"/>
          <w:szCs w:val="30"/>
        </w:rPr>
        <w:t>答：</w:t>
      </w:r>
      <w:r>
        <w:rPr>
          <w:rFonts w:ascii="Times New Roman" w:hAnsi="Times New Roman" w:eastAsia="仿宋_GB2312" w:cs="Times New Roman"/>
          <w:bCs/>
          <w:kern w:val="0"/>
          <w:sz w:val="30"/>
          <w:szCs w:val="30"/>
        </w:rPr>
        <w:t>非银行金融机构外汇资本金、境外上市募股资金结汇参照非金融企业管理，无需所在地外汇局核准。</w:t>
      </w:r>
    </w:p>
    <w:p>
      <w:pPr>
        <w:adjustRightInd w:val="0"/>
        <w:snapToGrid w:val="0"/>
        <w:spacing w:line="360" w:lineRule="auto"/>
        <w:ind w:firstLine="585"/>
        <w:rPr>
          <w:rFonts w:ascii="Times New Roman" w:hAnsi="Times New Roman" w:cs="Times New Roma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 PAGE   \* MERGEFORMAT </w:instrText>
    </w:r>
    <w:r>
      <w:fldChar w:fldCharType="separate"/>
    </w:r>
    <w:r>
      <w:rPr>
        <w:lang w:val="zh-CN"/>
      </w:rPr>
      <w:t>7</w:t>
    </w:r>
    <w: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B096EC"/>
    <w:multiLevelType w:val="singleLevel"/>
    <w:tmpl w:val="DFB096EC"/>
    <w:lvl w:ilvl="0" w:tentative="0">
      <w:start w:val="1"/>
      <w:numFmt w:val="chineseCounting"/>
      <w:suff w:val="nothing"/>
      <w:lvlText w:val="（%1）"/>
      <w:lvlJc w:val="left"/>
      <w:pPr>
        <w:ind w:left="0" w:firstLine="420"/>
      </w:pPr>
      <w:rPr>
        <w:rFonts w:hint="eastAsia"/>
      </w:rPr>
    </w:lvl>
  </w:abstractNum>
  <w:abstractNum w:abstractNumId="1">
    <w:nsid w:val="08FD0EEE"/>
    <w:multiLevelType w:val="singleLevel"/>
    <w:tmpl w:val="08FD0EEE"/>
    <w:lvl w:ilvl="0" w:tentative="0">
      <w:start w:val="1"/>
      <w:numFmt w:val="chineseCounting"/>
      <w:suff w:val="nothing"/>
      <w:lvlText w:val="（%1）"/>
      <w:lvlJc w:val="left"/>
      <w:pPr>
        <w:ind w:left="0" w:firstLine="420"/>
      </w:pPr>
      <w:rPr>
        <w:rFonts w:hint="eastAsia"/>
      </w:rPr>
    </w:lvl>
  </w:abstractNum>
  <w:abstractNum w:abstractNumId="2">
    <w:nsid w:val="54D43427"/>
    <w:multiLevelType w:val="singleLevel"/>
    <w:tmpl w:val="54D43427"/>
    <w:lvl w:ilvl="0" w:tentative="0">
      <w:start w:val="1"/>
      <w:numFmt w:val="chineseCounting"/>
      <w:suff w:val="nothing"/>
      <w:lvlText w:val="（%1）"/>
      <w:lvlJc w:val="left"/>
      <w:pPr>
        <w:ind w:left="0" w:firstLine="420"/>
      </w:pPr>
      <w:rPr>
        <w:rFonts w:hint="eastAsia"/>
      </w:rPr>
    </w:lvl>
  </w:abstractNum>
  <w:abstractNum w:abstractNumId="3">
    <w:nsid w:val="7C1C97B0"/>
    <w:multiLevelType w:val="singleLevel"/>
    <w:tmpl w:val="7C1C97B0"/>
    <w:lvl w:ilvl="0" w:tentative="0">
      <w:start w:val="1"/>
      <w:numFmt w:val="chineseCounting"/>
      <w:suff w:val="nothing"/>
      <w:lvlText w:val="（%1）"/>
      <w:lvlJc w:val="left"/>
      <w:pPr>
        <w:ind w:left="0" w:firstLine="420"/>
      </w:pPr>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B131E"/>
    <w:rsid w:val="00003372"/>
    <w:rsid w:val="00017E6C"/>
    <w:rsid w:val="00022191"/>
    <w:rsid w:val="00023783"/>
    <w:rsid w:val="00041960"/>
    <w:rsid w:val="00042B58"/>
    <w:rsid w:val="00054B00"/>
    <w:rsid w:val="00055270"/>
    <w:rsid w:val="00057F76"/>
    <w:rsid w:val="0006560A"/>
    <w:rsid w:val="00072F8A"/>
    <w:rsid w:val="000750C8"/>
    <w:rsid w:val="00076D79"/>
    <w:rsid w:val="000802F3"/>
    <w:rsid w:val="00080630"/>
    <w:rsid w:val="00081708"/>
    <w:rsid w:val="00091661"/>
    <w:rsid w:val="00092D53"/>
    <w:rsid w:val="00096CBB"/>
    <w:rsid w:val="00097F7B"/>
    <w:rsid w:val="000B5D70"/>
    <w:rsid w:val="000B6901"/>
    <w:rsid w:val="000B728B"/>
    <w:rsid w:val="000C15B3"/>
    <w:rsid w:val="000C2B33"/>
    <w:rsid w:val="000D1995"/>
    <w:rsid w:val="000D7478"/>
    <w:rsid w:val="001110B5"/>
    <w:rsid w:val="0012271F"/>
    <w:rsid w:val="00130519"/>
    <w:rsid w:val="00135BEE"/>
    <w:rsid w:val="0014667A"/>
    <w:rsid w:val="00154B58"/>
    <w:rsid w:val="00157C64"/>
    <w:rsid w:val="00157E81"/>
    <w:rsid w:val="001649AF"/>
    <w:rsid w:val="00170126"/>
    <w:rsid w:val="00177059"/>
    <w:rsid w:val="00181D3E"/>
    <w:rsid w:val="00186BC2"/>
    <w:rsid w:val="00196FAE"/>
    <w:rsid w:val="001A3E49"/>
    <w:rsid w:val="001A72AA"/>
    <w:rsid w:val="001B1E2C"/>
    <w:rsid w:val="001C44C7"/>
    <w:rsid w:val="001D65A2"/>
    <w:rsid w:val="001E1407"/>
    <w:rsid w:val="001F4BD4"/>
    <w:rsid w:val="001F7297"/>
    <w:rsid w:val="001F7A30"/>
    <w:rsid w:val="00203C3A"/>
    <w:rsid w:val="00205D07"/>
    <w:rsid w:val="00212F39"/>
    <w:rsid w:val="00217116"/>
    <w:rsid w:val="00231EED"/>
    <w:rsid w:val="00233841"/>
    <w:rsid w:val="00235F24"/>
    <w:rsid w:val="002417D2"/>
    <w:rsid w:val="00241FE8"/>
    <w:rsid w:val="0024527E"/>
    <w:rsid w:val="00253F7B"/>
    <w:rsid w:val="00263773"/>
    <w:rsid w:val="00263B1F"/>
    <w:rsid w:val="00291C17"/>
    <w:rsid w:val="0029313A"/>
    <w:rsid w:val="002B0B1C"/>
    <w:rsid w:val="002B598D"/>
    <w:rsid w:val="002B61C1"/>
    <w:rsid w:val="002C5527"/>
    <w:rsid w:val="002E1323"/>
    <w:rsid w:val="002F3868"/>
    <w:rsid w:val="00302119"/>
    <w:rsid w:val="00302E87"/>
    <w:rsid w:val="00310261"/>
    <w:rsid w:val="0031063C"/>
    <w:rsid w:val="00334433"/>
    <w:rsid w:val="00343044"/>
    <w:rsid w:val="00344B01"/>
    <w:rsid w:val="00353AC4"/>
    <w:rsid w:val="003616B4"/>
    <w:rsid w:val="003700DA"/>
    <w:rsid w:val="003A57B2"/>
    <w:rsid w:val="003A6072"/>
    <w:rsid w:val="003B5500"/>
    <w:rsid w:val="003C0E26"/>
    <w:rsid w:val="003C7132"/>
    <w:rsid w:val="003D77A5"/>
    <w:rsid w:val="003E6BF6"/>
    <w:rsid w:val="003F221D"/>
    <w:rsid w:val="003F3097"/>
    <w:rsid w:val="00402AE8"/>
    <w:rsid w:val="00405FE6"/>
    <w:rsid w:val="004105BC"/>
    <w:rsid w:val="00421C27"/>
    <w:rsid w:val="00440A1F"/>
    <w:rsid w:val="00443603"/>
    <w:rsid w:val="00443604"/>
    <w:rsid w:val="004476F8"/>
    <w:rsid w:val="004501EA"/>
    <w:rsid w:val="004565D6"/>
    <w:rsid w:val="00460458"/>
    <w:rsid w:val="0046792D"/>
    <w:rsid w:val="00471DA1"/>
    <w:rsid w:val="004767DF"/>
    <w:rsid w:val="00493CCC"/>
    <w:rsid w:val="004A0218"/>
    <w:rsid w:val="004A7840"/>
    <w:rsid w:val="004B545A"/>
    <w:rsid w:val="004B7E80"/>
    <w:rsid w:val="004C457E"/>
    <w:rsid w:val="004C48D5"/>
    <w:rsid w:val="004D03B7"/>
    <w:rsid w:val="004D1436"/>
    <w:rsid w:val="004D57AE"/>
    <w:rsid w:val="005056D4"/>
    <w:rsid w:val="00526B2B"/>
    <w:rsid w:val="0053151A"/>
    <w:rsid w:val="005362B0"/>
    <w:rsid w:val="00542447"/>
    <w:rsid w:val="00564312"/>
    <w:rsid w:val="005736E4"/>
    <w:rsid w:val="005A2981"/>
    <w:rsid w:val="005C6937"/>
    <w:rsid w:val="005C7F02"/>
    <w:rsid w:val="005F0A86"/>
    <w:rsid w:val="005F144A"/>
    <w:rsid w:val="005F1C00"/>
    <w:rsid w:val="0061621E"/>
    <w:rsid w:val="00630AA8"/>
    <w:rsid w:val="00630B2E"/>
    <w:rsid w:val="00643D2A"/>
    <w:rsid w:val="00664E11"/>
    <w:rsid w:val="00673B30"/>
    <w:rsid w:val="00696E5D"/>
    <w:rsid w:val="006B5B86"/>
    <w:rsid w:val="006B6383"/>
    <w:rsid w:val="006C5908"/>
    <w:rsid w:val="006C633E"/>
    <w:rsid w:val="006D56AB"/>
    <w:rsid w:val="006D734F"/>
    <w:rsid w:val="006D74BC"/>
    <w:rsid w:val="006E043F"/>
    <w:rsid w:val="006E19C3"/>
    <w:rsid w:val="006E4695"/>
    <w:rsid w:val="006E4B8B"/>
    <w:rsid w:val="006E5901"/>
    <w:rsid w:val="0071091C"/>
    <w:rsid w:val="00714961"/>
    <w:rsid w:val="00744BD5"/>
    <w:rsid w:val="00745748"/>
    <w:rsid w:val="00750E36"/>
    <w:rsid w:val="00753CB0"/>
    <w:rsid w:val="00755460"/>
    <w:rsid w:val="00761FB7"/>
    <w:rsid w:val="00762107"/>
    <w:rsid w:val="00763CAE"/>
    <w:rsid w:val="00764CB9"/>
    <w:rsid w:val="00765B05"/>
    <w:rsid w:val="0077269F"/>
    <w:rsid w:val="00785F45"/>
    <w:rsid w:val="0079071F"/>
    <w:rsid w:val="00794D4C"/>
    <w:rsid w:val="007A2780"/>
    <w:rsid w:val="007A68EA"/>
    <w:rsid w:val="007A77B5"/>
    <w:rsid w:val="007B06FC"/>
    <w:rsid w:val="007B0FEF"/>
    <w:rsid w:val="007B2DB5"/>
    <w:rsid w:val="007B6E4D"/>
    <w:rsid w:val="007D2C11"/>
    <w:rsid w:val="007D6171"/>
    <w:rsid w:val="007D69EA"/>
    <w:rsid w:val="007E1C97"/>
    <w:rsid w:val="007E2C7B"/>
    <w:rsid w:val="007E411B"/>
    <w:rsid w:val="007F0863"/>
    <w:rsid w:val="007F2F3B"/>
    <w:rsid w:val="007F403A"/>
    <w:rsid w:val="00802307"/>
    <w:rsid w:val="0082168E"/>
    <w:rsid w:val="00821968"/>
    <w:rsid w:val="008471B6"/>
    <w:rsid w:val="00851521"/>
    <w:rsid w:val="0085686A"/>
    <w:rsid w:val="00860878"/>
    <w:rsid w:val="008731FF"/>
    <w:rsid w:val="0088294A"/>
    <w:rsid w:val="0089282A"/>
    <w:rsid w:val="008A4538"/>
    <w:rsid w:val="008A704B"/>
    <w:rsid w:val="008B08D2"/>
    <w:rsid w:val="008B4EE5"/>
    <w:rsid w:val="008B5807"/>
    <w:rsid w:val="008D5FA0"/>
    <w:rsid w:val="008E2D38"/>
    <w:rsid w:val="008F5724"/>
    <w:rsid w:val="008F5900"/>
    <w:rsid w:val="00902633"/>
    <w:rsid w:val="009027D8"/>
    <w:rsid w:val="0090372F"/>
    <w:rsid w:val="00911E27"/>
    <w:rsid w:val="00911E9A"/>
    <w:rsid w:val="0092129A"/>
    <w:rsid w:val="00925BB2"/>
    <w:rsid w:val="00930C8C"/>
    <w:rsid w:val="009360EA"/>
    <w:rsid w:val="00947C57"/>
    <w:rsid w:val="00951149"/>
    <w:rsid w:val="00960EDB"/>
    <w:rsid w:val="009622DB"/>
    <w:rsid w:val="009664BC"/>
    <w:rsid w:val="00980F02"/>
    <w:rsid w:val="00991B77"/>
    <w:rsid w:val="00997523"/>
    <w:rsid w:val="009A0C5D"/>
    <w:rsid w:val="009C4672"/>
    <w:rsid w:val="009C491B"/>
    <w:rsid w:val="009D0911"/>
    <w:rsid w:val="009D24F8"/>
    <w:rsid w:val="009D688C"/>
    <w:rsid w:val="009F7A36"/>
    <w:rsid w:val="00A05BF7"/>
    <w:rsid w:val="00A249C2"/>
    <w:rsid w:val="00A24FAB"/>
    <w:rsid w:val="00A301E7"/>
    <w:rsid w:val="00A30E26"/>
    <w:rsid w:val="00A42E69"/>
    <w:rsid w:val="00A45CA7"/>
    <w:rsid w:val="00A51415"/>
    <w:rsid w:val="00A6014E"/>
    <w:rsid w:val="00A60356"/>
    <w:rsid w:val="00A65016"/>
    <w:rsid w:val="00A66F2C"/>
    <w:rsid w:val="00A72E27"/>
    <w:rsid w:val="00A81DF1"/>
    <w:rsid w:val="00A90EF3"/>
    <w:rsid w:val="00AA7717"/>
    <w:rsid w:val="00AB131E"/>
    <w:rsid w:val="00AB644F"/>
    <w:rsid w:val="00AC3F5E"/>
    <w:rsid w:val="00AD6249"/>
    <w:rsid w:val="00AE7ACF"/>
    <w:rsid w:val="00B047AB"/>
    <w:rsid w:val="00B06409"/>
    <w:rsid w:val="00B17D66"/>
    <w:rsid w:val="00B2420C"/>
    <w:rsid w:val="00B31FD9"/>
    <w:rsid w:val="00B35D3A"/>
    <w:rsid w:val="00B422F1"/>
    <w:rsid w:val="00B71531"/>
    <w:rsid w:val="00B7456C"/>
    <w:rsid w:val="00B84131"/>
    <w:rsid w:val="00B8630E"/>
    <w:rsid w:val="00B931F4"/>
    <w:rsid w:val="00B95573"/>
    <w:rsid w:val="00B96395"/>
    <w:rsid w:val="00BA2AF8"/>
    <w:rsid w:val="00BB2650"/>
    <w:rsid w:val="00BB5BDC"/>
    <w:rsid w:val="00BB7B76"/>
    <w:rsid w:val="00BD233D"/>
    <w:rsid w:val="00BE35CC"/>
    <w:rsid w:val="00BF4EF0"/>
    <w:rsid w:val="00C02E44"/>
    <w:rsid w:val="00C12802"/>
    <w:rsid w:val="00C147D2"/>
    <w:rsid w:val="00C2075F"/>
    <w:rsid w:val="00C23799"/>
    <w:rsid w:val="00C274C9"/>
    <w:rsid w:val="00C31E02"/>
    <w:rsid w:val="00C371A5"/>
    <w:rsid w:val="00C45BC1"/>
    <w:rsid w:val="00C5367D"/>
    <w:rsid w:val="00C54291"/>
    <w:rsid w:val="00C672C3"/>
    <w:rsid w:val="00C712B2"/>
    <w:rsid w:val="00C865DC"/>
    <w:rsid w:val="00C93E76"/>
    <w:rsid w:val="00C94325"/>
    <w:rsid w:val="00C97FED"/>
    <w:rsid w:val="00CA0189"/>
    <w:rsid w:val="00CA1DBB"/>
    <w:rsid w:val="00CA2622"/>
    <w:rsid w:val="00CA7F2C"/>
    <w:rsid w:val="00CA7FF8"/>
    <w:rsid w:val="00CB5DE7"/>
    <w:rsid w:val="00CC068D"/>
    <w:rsid w:val="00CC4922"/>
    <w:rsid w:val="00CD1FF6"/>
    <w:rsid w:val="00CD20CC"/>
    <w:rsid w:val="00CE25C7"/>
    <w:rsid w:val="00CE3335"/>
    <w:rsid w:val="00CE4849"/>
    <w:rsid w:val="00CE5C8E"/>
    <w:rsid w:val="00CE5F49"/>
    <w:rsid w:val="00CF184E"/>
    <w:rsid w:val="00D01626"/>
    <w:rsid w:val="00D14C9F"/>
    <w:rsid w:val="00D33A4D"/>
    <w:rsid w:val="00D33F76"/>
    <w:rsid w:val="00D41F5E"/>
    <w:rsid w:val="00D43DC0"/>
    <w:rsid w:val="00D54E56"/>
    <w:rsid w:val="00D6407D"/>
    <w:rsid w:val="00D93E78"/>
    <w:rsid w:val="00DC6E91"/>
    <w:rsid w:val="00DC7514"/>
    <w:rsid w:val="00DD3845"/>
    <w:rsid w:val="00E1687A"/>
    <w:rsid w:val="00E20A2E"/>
    <w:rsid w:val="00E277DE"/>
    <w:rsid w:val="00E27EE9"/>
    <w:rsid w:val="00E3239D"/>
    <w:rsid w:val="00E3254B"/>
    <w:rsid w:val="00E3439B"/>
    <w:rsid w:val="00E42C5F"/>
    <w:rsid w:val="00E54E8B"/>
    <w:rsid w:val="00E65A1B"/>
    <w:rsid w:val="00E72F1F"/>
    <w:rsid w:val="00E934AB"/>
    <w:rsid w:val="00EA06AC"/>
    <w:rsid w:val="00EA08BF"/>
    <w:rsid w:val="00EA24FB"/>
    <w:rsid w:val="00EB3204"/>
    <w:rsid w:val="00EB50BA"/>
    <w:rsid w:val="00EC3D33"/>
    <w:rsid w:val="00ED302A"/>
    <w:rsid w:val="00ED3A42"/>
    <w:rsid w:val="00ED6F1A"/>
    <w:rsid w:val="00EE02BC"/>
    <w:rsid w:val="00EE6970"/>
    <w:rsid w:val="00EF38D0"/>
    <w:rsid w:val="00EF3DDF"/>
    <w:rsid w:val="00EF4A8C"/>
    <w:rsid w:val="00F13A46"/>
    <w:rsid w:val="00F25B04"/>
    <w:rsid w:val="00F2678C"/>
    <w:rsid w:val="00F27B38"/>
    <w:rsid w:val="00F40278"/>
    <w:rsid w:val="00F41832"/>
    <w:rsid w:val="00F56988"/>
    <w:rsid w:val="00F613BF"/>
    <w:rsid w:val="00F620FB"/>
    <w:rsid w:val="00F6571F"/>
    <w:rsid w:val="00F8687E"/>
    <w:rsid w:val="00F93331"/>
    <w:rsid w:val="00F95549"/>
    <w:rsid w:val="00FA1E24"/>
    <w:rsid w:val="00FA24FB"/>
    <w:rsid w:val="00FA632B"/>
    <w:rsid w:val="00FB38EA"/>
    <w:rsid w:val="00FB5E0F"/>
    <w:rsid w:val="00FB6AFF"/>
    <w:rsid w:val="00FC4D8F"/>
    <w:rsid w:val="00FD06D3"/>
    <w:rsid w:val="00FE3157"/>
    <w:rsid w:val="00FE6865"/>
    <w:rsid w:val="00FE6993"/>
    <w:rsid w:val="014E09E5"/>
    <w:rsid w:val="09F14838"/>
    <w:rsid w:val="278D5848"/>
    <w:rsid w:val="28BF0690"/>
    <w:rsid w:val="2B145A60"/>
    <w:rsid w:val="61FC169F"/>
    <w:rsid w:val="7D09126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AutoShape 6"/>
        <o:r id="V:Rule2" type="connector" idref="#AutoShape 7"/>
        <o:r id="V:Rule3" type="connector" idref="#AutoShape 8"/>
        <o:r id="V:Rule4" type="connector" idref="#AutoShape 9"/>
        <o:r id="V:Rule5" type="connector" idref="#AutoShape 10"/>
        <o:r id="V:Rule6" type="connector" idref="#AutoShape 12"/>
        <o:r id="V:Rule7" type="connector" idref="#AutoShape 14"/>
        <o:r id="V:Rule8" type="connector" idref="#AutoShape 16"/>
        <o:r id="V:Rule9" type="connector" idref="#AutoShape 23"/>
        <o:r id="V:Rule10" type="connector" idref="#AutoShape 24"/>
        <o:r id="V:Rule11" type="connector" idref="#AutoShape 26"/>
        <o:r id="V:Rule12" type="connector" idref="#AutoShape 27"/>
        <o:r id="V:Rule13" type="connector" idref="#AutoShape 30"/>
        <o:r id="V:Rule14" type="connector" idref="#AutoShape 31"/>
        <o:r id="V:Rule15" type="connector" idref="#AutoShape 32"/>
        <o:r id="V:Rule16" type="connector" idref="#AutoShape 35"/>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qFormat/>
    <w:uiPriority w:val="9"/>
    <w:pPr>
      <w:ind w:firstLine="600" w:firstLineChars="200"/>
      <w:outlineLvl w:val="0"/>
    </w:pPr>
    <w:rPr>
      <w:rFonts w:ascii="黑体" w:hAnsi="黑体" w:eastAsia="黑体" w:cs="宋体"/>
      <w:color w:val="000000"/>
      <w:kern w:val="0"/>
      <w:sz w:val="30"/>
      <w:szCs w:val="30"/>
    </w:rPr>
  </w:style>
  <w:style w:type="paragraph" w:styleId="3">
    <w:name w:val="heading 2"/>
    <w:basedOn w:val="1"/>
    <w:next w:val="1"/>
    <w:link w:val="29"/>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30"/>
    <w:qFormat/>
    <w:uiPriority w:val="9"/>
    <w:pPr>
      <w:ind w:right="300"/>
      <w:outlineLvl w:val="2"/>
    </w:pPr>
    <w:rPr>
      <w:rFonts w:ascii="仿宋_GB2312" w:hAnsi="Calibri" w:eastAsia="仿宋_GB2312" w:cs="Times New Roman"/>
      <w:sz w:val="30"/>
      <w:szCs w:val="30"/>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link w:val="34"/>
    <w:unhideWhenUsed/>
    <w:qFormat/>
    <w:uiPriority w:val="0"/>
    <w:rPr>
      <w:rFonts w:ascii="宋体"/>
      <w:sz w:val="18"/>
      <w:szCs w:val="18"/>
    </w:rPr>
  </w:style>
  <w:style w:type="paragraph" w:styleId="6">
    <w:name w:val="annotation text"/>
    <w:basedOn w:val="1"/>
    <w:link w:val="26"/>
    <w:unhideWhenUsed/>
    <w:qFormat/>
    <w:uiPriority w:val="99"/>
    <w:pPr>
      <w:jc w:val="left"/>
    </w:pPr>
    <w:rPr>
      <w:rFonts w:ascii="Calibri" w:hAnsi="Calibri" w:eastAsia="宋体" w:cs="Times New Roman"/>
    </w:rPr>
  </w:style>
  <w:style w:type="paragraph" w:styleId="7">
    <w:name w:val="Balloon Text"/>
    <w:basedOn w:val="1"/>
    <w:link w:val="22"/>
    <w:unhideWhenUsed/>
    <w:qFormat/>
    <w:uiPriority w:val="0"/>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32"/>
    <w:semiHidden/>
    <w:qFormat/>
    <w:uiPriority w:val="0"/>
    <w:pPr>
      <w:snapToGrid w:val="0"/>
      <w:jc w:val="left"/>
    </w:pPr>
    <w:rPr>
      <w:rFonts w:ascii="Times New Roman" w:hAnsi="Times New Roman"/>
      <w:sz w:val="18"/>
      <w:szCs w:val="18"/>
    </w:rPr>
  </w:style>
  <w:style w:type="paragraph" w:styleId="11">
    <w:name w:val="HTML Preformatted"/>
    <w:basedOn w:val="1"/>
    <w:link w:val="2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4">
    <w:name w:val="Table Grid"/>
    <w:basedOn w:val="13"/>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styleId="16">
    <w:name w:val="Hyperlink"/>
    <w:basedOn w:val="15"/>
    <w:unhideWhenUsed/>
    <w:qFormat/>
    <w:uiPriority w:val="99"/>
    <w:rPr>
      <w:rFonts w:hint="default" w:ascii="ˎ̥" w:hAnsi="ˎ̥"/>
      <w:color w:val="0453CC"/>
      <w:sz w:val="20"/>
      <w:szCs w:val="20"/>
      <w:u w:val="none"/>
    </w:rPr>
  </w:style>
  <w:style w:type="character" w:styleId="17">
    <w:name w:val="annotation reference"/>
    <w:basedOn w:val="15"/>
    <w:semiHidden/>
    <w:unhideWhenUsed/>
    <w:qFormat/>
    <w:uiPriority w:val="0"/>
    <w:rPr>
      <w:sz w:val="21"/>
      <w:szCs w:val="21"/>
    </w:rPr>
  </w:style>
  <w:style w:type="character" w:styleId="18">
    <w:name w:val="footnote reference"/>
    <w:unhideWhenUsed/>
    <w:qFormat/>
    <w:uiPriority w:val="0"/>
    <w:rPr>
      <w:rFonts w:ascii="Times New Roman" w:hAnsi="Times New Roman" w:cs="Times New Roman"/>
      <w:vertAlign w:val="superscript"/>
    </w:rPr>
  </w:style>
  <w:style w:type="character" w:customStyle="1" w:styleId="19">
    <w:name w:val="页眉 Char"/>
    <w:basedOn w:val="15"/>
    <w:link w:val="9"/>
    <w:qFormat/>
    <w:uiPriority w:val="99"/>
    <w:rPr>
      <w:sz w:val="18"/>
      <w:szCs w:val="18"/>
    </w:rPr>
  </w:style>
  <w:style w:type="character" w:customStyle="1" w:styleId="20">
    <w:name w:val="页脚 Char"/>
    <w:basedOn w:val="15"/>
    <w:link w:val="8"/>
    <w:qFormat/>
    <w:uiPriority w:val="99"/>
    <w:rPr>
      <w:sz w:val="18"/>
      <w:szCs w:val="18"/>
    </w:rPr>
  </w:style>
  <w:style w:type="paragraph" w:styleId="21">
    <w:name w:val="List Paragraph"/>
    <w:basedOn w:val="1"/>
    <w:qFormat/>
    <w:uiPriority w:val="34"/>
    <w:pPr>
      <w:ind w:firstLine="420" w:firstLineChars="200"/>
    </w:pPr>
  </w:style>
  <w:style w:type="character" w:customStyle="1" w:styleId="22">
    <w:name w:val="批注框文本 Char"/>
    <w:basedOn w:val="15"/>
    <w:link w:val="7"/>
    <w:semiHidden/>
    <w:qFormat/>
    <w:uiPriority w:val="0"/>
    <w:rPr>
      <w:sz w:val="18"/>
      <w:szCs w:val="18"/>
    </w:rPr>
  </w:style>
  <w:style w:type="character" w:customStyle="1" w:styleId="23">
    <w:name w:val="HTML 预设格式 Char"/>
    <w:basedOn w:val="15"/>
    <w:link w:val="11"/>
    <w:qFormat/>
    <w:uiPriority w:val="99"/>
    <w:rPr>
      <w:rFonts w:ascii="宋体" w:hAnsi="宋体" w:eastAsia="宋体" w:cs="宋体"/>
      <w:kern w:val="0"/>
      <w:sz w:val="24"/>
      <w:szCs w:val="24"/>
    </w:rPr>
  </w:style>
  <w:style w:type="paragraph" w:customStyle="1" w:styleId="24">
    <w:name w:val="Default"/>
    <w:qFormat/>
    <w:uiPriority w:val="99"/>
    <w:pPr>
      <w:widowControl w:val="0"/>
      <w:autoSpaceDE w:val="0"/>
      <w:autoSpaceDN w:val="0"/>
      <w:adjustRightInd w:val="0"/>
    </w:pPr>
    <w:rPr>
      <w:rFonts w:ascii="仿宋_GB2312" w:hAnsi="Calibri" w:eastAsia="仿宋_GB2312" w:cs="仿宋_GB2312"/>
      <w:color w:val="000000"/>
      <w:kern w:val="0"/>
      <w:sz w:val="24"/>
      <w:szCs w:val="24"/>
      <w:lang w:val="en-US" w:eastAsia="zh-CN" w:bidi="ar-SA"/>
    </w:rPr>
  </w:style>
  <w:style w:type="paragraph" w:customStyle="1" w:styleId="25">
    <w:name w:val="juzhong"/>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26">
    <w:name w:val="批注文字 Char"/>
    <w:basedOn w:val="15"/>
    <w:link w:val="6"/>
    <w:semiHidden/>
    <w:qFormat/>
    <w:uiPriority w:val="0"/>
    <w:rPr>
      <w:rFonts w:ascii="Calibri" w:hAnsi="Calibri" w:eastAsia="宋体" w:cs="Times New Roman"/>
    </w:rPr>
  </w:style>
  <w:style w:type="paragraph" w:customStyle="1" w:styleId="27">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标题 1 Char"/>
    <w:basedOn w:val="15"/>
    <w:link w:val="2"/>
    <w:qFormat/>
    <w:uiPriority w:val="9"/>
    <w:rPr>
      <w:rFonts w:ascii="黑体" w:hAnsi="黑体" w:eastAsia="黑体" w:cs="宋体"/>
      <w:color w:val="000000"/>
      <w:kern w:val="0"/>
      <w:sz w:val="30"/>
      <w:szCs w:val="30"/>
    </w:rPr>
  </w:style>
  <w:style w:type="character" w:customStyle="1" w:styleId="29">
    <w:name w:val="标题 2 Char"/>
    <w:basedOn w:val="15"/>
    <w:link w:val="3"/>
    <w:qFormat/>
    <w:uiPriority w:val="0"/>
    <w:rPr>
      <w:rFonts w:ascii="Cambria" w:hAnsi="Cambria" w:eastAsia="宋体" w:cs="Times New Roman"/>
      <w:b/>
      <w:bCs/>
      <w:sz w:val="32"/>
      <w:szCs w:val="32"/>
    </w:rPr>
  </w:style>
  <w:style w:type="character" w:customStyle="1" w:styleId="30">
    <w:name w:val="标题 3 Char"/>
    <w:basedOn w:val="15"/>
    <w:link w:val="4"/>
    <w:qFormat/>
    <w:uiPriority w:val="9"/>
    <w:rPr>
      <w:rFonts w:ascii="仿宋_GB2312" w:hAnsi="Calibri" w:eastAsia="仿宋_GB2312" w:cs="Times New Roman"/>
      <w:sz w:val="30"/>
      <w:szCs w:val="30"/>
    </w:rPr>
  </w:style>
  <w:style w:type="character" w:customStyle="1" w:styleId="31">
    <w:name w:val="脚注文本 Char"/>
    <w:basedOn w:val="15"/>
    <w:semiHidden/>
    <w:qFormat/>
    <w:uiPriority w:val="99"/>
    <w:rPr>
      <w:kern w:val="2"/>
      <w:sz w:val="18"/>
      <w:szCs w:val="18"/>
    </w:rPr>
  </w:style>
  <w:style w:type="character" w:customStyle="1" w:styleId="32">
    <w:name w:val="脚注文本 Char1"/>
    <w:basedOn w:val="15"/>
    <w:link w:val="10"/>
    <w:semiHidden/>
    <w:qFormat/>
    <w:uiPriority w:val="0"/>
    <w:rPr>
      <w:rFonts w:ascii="Times New Roman" w:hAnsi="Times New Roman"/>
      <w:sz w:val="18"/>
      <w:szCs w:val="18"/>
    </w:rPr>
  </w:style>
  <w:style w:type="character" w:customStyle="1" w:styleId="33">
    <w:name w:val="标题 4 Char Char"/>
    <w:qFormat/>
    <w:uiPriority w:val="0"/>
    <w:rPr>
      <w:rFonts w:ascii="Calibri" w:hAnsi="Calibri"/>
      <w:b/>
      <w:bCs/>
      <w:sz w:val="28"/>
      <w:szCs w:val="28"/>
      <w:lang w:eastAsia="en-US" w:bidi="en-US"/>
    </w:rPr>
  </w:style>
  <w:style w:type="character" w:customStyle="1" w:styleId="34">
    <w:name w:val="文档结构图 Char"/>
    <w:basedOn w:val="15"/>
    <w:link w:val="5"/>
    <w:qFormat/>
    <w:uiPriority w:val="0"/>
    <w:rPr>
      <w:rFonts w:ascii="宋体"/>
      <w:sz w:val="18"/>
      <w:szCs w:val="18"/>
    </w:rPr>
  </w:style>
  <w:style w:type="character" w:customStyle="1" w:styleId="35">
    <w:name w:val="批注文字 Char1"/>
    <w:basedOn w:val="15"/>
    <w:semiHidden/>
    <w:qFormat/>
    <w:uiPriority w:val="99"/>
    <w:rPr>
      <w:kern w:val="2"/>
      <w:sz w:val="21"/>
      <w:szCs w:val="22"/>
    </w:rPr>
  </w:style>
  <w:style w:type="character" w:customStyle="1" w:styleId="36">
    <w:name w:val="Intense Emphasis"/>
    <w:basedOn w:val="15"/>
    <w:qFormat/>
    <w:uiPriority w:val="21"/>
    <w:rPr>
      <w:b/>
      <w:bCs/>
      <w:i/>
      <w:iCs/>
      <w:color w:val="4F81BD"/>
    </w:rPr>
  </w:style>
  <w:style w:type="character" w:customStyle="1" w:styleId="37">
    <w:name w:val="文档结构图 Char1"/>
    <w:basedOn w:val="15"/>
    <w:semiHidden/>
    <w:qFormat/>
    <w:uiPriority w:val="99"/>
    <w:rPr>
      <w:rFonts w:ascii="宋体" w:eastAsia="宋体"/>
      <w:sz w:val="18"/>
      <w:szCs w:val="18"/>
    </w:rPr>
  </w:style>
  <w:style w:type="character" w:customStyle="1" w:styleId="38">
    <w:name w:val="脚注文本 Char2"/>
    <w:basedOn w:val="15"/>
    <w:semiHidden/>
    <w:qFormat/>
    <w:uiPriority w:val="99"/>
    <w:rPr>
      <w:sz w:val="18"/>
      <w:szCs w:val="18"/>
    </w:rPr>
  </w:style>
  <w:style w:type="paragraph" w:customStyle="1" w:styleId="39">
    <w:name w:val="列出段落1"/>
    <w:basedOn w:val="1"/>
    <w:qFormat/>
    <w:uiPriority w:val="34"/>
    <w:pPr>
      <w:ind w:firstLine="420" w:firstLineChars="200"/>
    </w:pPr>
    <w:rPr>
      <w:rFonts w:ascii="Calibri" w:hAnsi="Calibri" w:eastAsia="宋体" w:cs="Times New Roman"/>
    </w:rPr>
  </w:style>
  <w:style w:type="paragraph" w:customStyle="1" w:styleId="40">
    <w:name w:val="列出段落4"/>
    <w:basedOn w:val="1"/>
    <w:qFormat/>
    <w:uiPriority w:val="0"/>
    <w:pPr>
      <w:ind w:firstLine="200" w:firstLineChars="200"/>
    </w:pPr>
    <w:rPr>
      <w:rFonts w:ascii="Calibri" w:hAnsi="Calibri" w:eastAsia="宋体" w:cs="Times New Roman"/>
    </w:rPr>
  </w:style>
  <w:style w:type="paragraph" w:customStyle="1" w:styleId="41">
    <w:name w:val="列出段落3"/>
    <w:basedOn w:val="1"/>
    <w:qFormat/>
    <w:uiPriority w:val="0"/>
    <w:pPr>
      <w:ind w:firstLine="420" w:firstLineChars="200"/>
    </w:pPr>
    <w:rPr>
      <w:rFonts w:ascii="Times New Roman" w:hAnsi="Times New Roman" w:eastAsia="宋体" w:cs="Times New Roman"/>
      <w:szCs w:val="24"/>
    </w:rPr>
  </w:style>
  <w:style w:type="paragraph" w:customStyle="1" w:styleId="42">
    <w:name w:val="p0"/>
    <w:basedOn w:val="1"/>
    <w:qFormat/>
    <w:uiPriority w:val="0"/>
    <w:pPr>
      <w:widowControl/>
    </w:pPr>
    <w:rPr>
      <w:rFonts w:ascii="Calibri" w:hAnsi="Calibri"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6"/>
    <customShpInfo spid="_x0000_s1038"/>
    <customShpInfo spid="_x0000_s1039"/>
    <customShpInfo spid="_x0000_s1040"/>
    <customShpInfo spid="_x0000_s1041"/>
    <customShpInfo spid="_x0000_s1042"/>
    <customShpInfo spid="_x0000_s1043"/>
    <customShpInfo spid="_x0000_s1044"/>
    <customShpInfo spid="_x0000_s1045"/>
    <customShpInfo spid="_x0000_s1047"/>
    <customShpInfo spid="_x0000_s1048"/>
    <customShpInfo spid="_x0000_s1050"/>
    <customShpInfo spid="_x0000_s1051"/>
    <customShpInfo spid="_x0000_s1052"/>
    <customShpInfo spid="_x0000_s1053"/>
    <customShpInfo spid="_x0000_s1049"/>
    <customShpInfo spid="_x0000_s1054"/>
    <customShpInfo spid="_x0000_s1055"/>
    <customShpInfo spid="_x0000_s1056"/>
    <customShpInfo spid="_x0000_s1057"/>
    <customShpInfo spid="_x0000_s1058"/>
    <customShpInfo spid="_x0000_s1046"/>
    <customShpInfo spid="_x0000_s1059"/>
    <customShpInfo spid="_x0000_s1037"/>
    <customShpInfo spid="_x0000_s1035"/>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B1DFDC-C58E-4F35-9B97-497F32575467}">
  <ds:schemaRefs/>
</ds:datastoreItem>
</file>

<file path=docProps/app.xml><?xml version="1.0" encoding="utf-8"?>
<Properties xmlns="http://schemas.openxmlformats.org/officeDocument/2006/extended-properties" xmlns:vt="http://schemas.openxmlformats.org/officeDocument/2006/docPropsVTypes">
  <Template>Normal</Template>
  <Pages>7</Pages>
  <Words>229</Words>
  <Characters>1310</Characters>
  <Lines>10</Lines>
  <Paragraphs>3</Paragraphs>
  <TotalTime>2</TotalTime>
  <ScaleCrop>false</ScaleCrop>
  <LinksUpToDate>false</LinksUpToDate>
  <CharactersWithSpaces>1536</CharactersWithSpaces>
  <Application>WPS Office_11.1.0.8919_F1E327BC-269C-435d-A152-05C5408002CA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2020-02-26T16:42:00Z</dcterms:created>
  <dc:creator>裴建君2</dc:creator>
  <cp:lastModifiedBy>王芊</cp:lastModifiedBy>
  <cp:lastPrinted>2017-11-24T00:22:00Z</cp:lastPrinted>
  <dcterms:modified xsi:type="dcterms:W3CDTF">2022-05-24T02:15:18Z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2052-11.1.0.8919</vt:lpwstr>
  </property>
</Properties>
</file>