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00"/>
        <w:jc w:val="both"/>
        <w:rPr>
          <w:rFonts w:ascii="Times New Roman" w:hAnsi="Times New Roman" w:eastAsia="黑体" w:cs="Times New Roman"/>
          <w:sz w:val="48"/>
          <w:szCs w:val="48"/>
        </w:rPr>
      </w:pPr>
      <w:r>
        <w:rPr>
          <w:rFonts w:ascii="Times New Roman" w:hAnsi="Times New Roman" w:eastAsia="黑体" w:cs="Times New Roman"/>
          <w:sz w:val="48"/>
          <w:szCs w:val="48"/>
        </w:rPr>
        <w:t>编号：570</w:t>
      </w:r>
      <w:r>
        <w:rPr>
          <w:rFonts w:hint="eastAsia" w:ascii="Times New Roman" w:hAnsi="Times New Roman" w:eastAsia="黑体" w:cs="Times New Roman"/>
          <w:sz w:val="48"/>
          <w:szCs w:val="48"/>
          <w:lang w:val="en-US" w:eastAsia="zh-CN"/>
        </w:rPr>
        <w:t>11</w:t>
      </w:r>
      <w:r>
        <w:rPr>
          <w:rFonts w:ascii="Times New Roman" w:hAnsi="Times New Roman" w:eastAsia="黑体" w:cs="Times New Roman"/>
          <w:sz w:val="48"/>
          <w:szCs w:val="48"/>
        </w:rPr>
        <w:t>-</w:t>
      </w:r>
      <w:r>
        <w:rPr>
          <w:rFonts w:hint="eastAsia" w:ascii="Times New Roman" w:hAnsi="Times New Roman" w:eastAsia="黑体" w:cs="Times New Roman"/>
          <w:sz w:val="48"/>
          <w:szCs w:val="48"/>
          <w:lang w:val="en-US" w:eastAsia="zh-CN"/>
        </w:rPr>
        <w:t>6</w:t>
      </w:r>
      <w:bookmarkStart w:id="0" w:name="_GoBack"/>
      <w:bookmarkEnd w:id="0"/>
      <w:r>
        <w:rPr>
          <w:rFonts w:hint="eastAsia" w:ascii="Times New Roman" w:hAnsi="Times New Roman" w:eastAsia="黑体" w:cs="Times New Roman"/>
          <w:sz w:val="48"/>
          <w:szCs w:val="48"/>
          <w:lang w:val="en-US" w:eastAsia="zh-CN"/>
        </w:rPr>
        <w:t xml:space="preserve"> </w:t>
      </w:r>
      <w:r>
        <w:rPr>
          <w:rFonts w:ascii="Times New Roman" w:hAnsi="Times New Roman" w:eastAsia="黑体" w:cs="Times New Roman"/>
          <w:sz w:val="44"/>
          <w:szCs w:val="44"/>
        </w:rPr>
        <w:t xml:space="preserve">  </w:t>
      </w:r>
      <w:r>
        <w:rPr>
          <w:rFonts w:ascii="Times New Roman" w:hAnsi="Times New Roman" w:eastAsia="黑体" w:cs="Times New Roman"/>
          <w:sz w:val="48"/>
          <w:szCs w:val="48"/>
        </w:rPr>
        <w:t xml:space="preserve">   </w:t>
      </w:r>
      <w:r>
        <w:rPr>
          <w:rFonts w:hint="eastAsia" w:ascii="Times New Roman" w:hAnsi="Times New Roman" w:eastAsia="黑体" w:cs="Times New Roman"/>
          <w:sz w:val="48"/>
          <w:szCs w:val="48"/>
          <w:lang w:val="en-US" w:eastAsia="zh-CN"/>
        </w:rPr>
        <w:t xml:space="preserve">  </w:t>
      </w:r>
      <w:r>
        <w:rPr>
          <w:rFonts w:ascii="Times New Roman" w:hAnsi="Times New Roman" w:eastAsia="黑体" w:cs="Times New Roman"/>
          <w:sz w:val="48"/>
          <w:szCs w:val="48"/>
        </w:rPr>
        <w:t xml:space="preserve">      </w:t>
      </w:r>
      <w:r>
        <w:rPr>
          <w:rFonts w:ascii="Times New Roman" w:hAnsi="Times New Roman" w:eastAsia="黑体" w:cs="Times New Roman"/>
          <w:kern w:val="2"/>
          <w:sz w:val="48"/>
          <w:szCs w:val="48"/>
          <w:lang w:val="en-US" w:eastAsia="zh-CN" w:bidi="ar-SA"/>
        </w:rPr>
        <w:drawing>
          <wp:inline distT="0" distB="0" distL="114300" distR="114300">
            <wp:extent cx="1087755" cy="796925"/>
            <wp:effectExtent l="0" t="0" r="1714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775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right="300"/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黑体" w:cs="Times New Roman"/>
          <w:sz w:val="52"/>
          <w:szCs w:val="52"/>
        </w:rPr>
      </w:pPr>
    </w:p>
    <w:p>
      <w:pPr>
        <w:ind w:right="300"/>
        <w:jc w:val="center"/>
        <w:rPr>
          <w:rFonts w:hint="eastAsia" w:ascii="Times New Roman" w:hAnsi="Times New Roman" w:eastAsia="黑体" w:cs="Times New Roman"/>
          <w:sz w:val="52"/>
          <w:szCs w:val="52"/>
        </w:rPr>
      </w:pPr>
      <w:r>
        <w:rPr>
          <w:rFonts w:ascii="Times New Roman" w:hAnsi="Times New Roman" w:eastAsia="黑体" w:cs="Times New Roman"/>
          <w:sz w:val="52"/>
          <w:szCs w:val="52"/>
        </w:rPr>
        <w:t>“</w:t>
      </w:r>
      <w:r>
        <w:rPr>
          <w:rFonts w:hint="eastAsia" w:ascii="Times New Roman" w:hAnsi="Times New Roman" w:eastAsia="黑体" w:cs="Times New Roman"/>
          <w:sz w:val="52"/>
          <w:szCs w:val="52"/>
        </w:rPr>
        <w:t>上市公司回购B股</w:t>
      </w:r>
    </w:p>
    <w:p>
      <w:pPr>
        <w:ind w:right="300"/>
        <w:jc w:val="center"/>
        <w:rPr>
          <w:rFonts w:ascii="Times New Roman" w:hAnsi="Times New Roman" w:eastAsia="黑体" w:cs="Times New Roman"/>
          <w:sz w:val="52"/>
          <w:szCs w:val="52"/>
        </w:rPr>
      </w:pPr>
      <w:r>
        <w:rPr>
          <w:rFonts w:hint="eastAsia" w:ascii="Times New Roman" w:hAnsi="Times New Roman" w:eastAsia="黑体" w:cs="Times New Roman"/>
          <w:sz w:val="52"/>
          <w:szCs w:val="52"/>
        </w:rPr>
        <w:t>股份购汇额度审批</w:t>
      </w:r>
      <w:r>
        <w:rPr>
          <w:rFonts w:ascii="Times New Roman" w:hAnsi="Times New Roman" w:eastAsia="黑体" w:cs="Times New Roman"/>
          <w:sz w:val="52"/>
          <w:szCs w:val="52"/>
        </w:rPr>
        <w:t>”</w:t>
      </w:r>
    </w:p>
    <w:p>
      <w:pPr>
        <w:ind w:right="300"/>
        <w:jc w:val="center"/>
        <w:rPr>
          <w:rFonts w:ascii="Times New Roman" w:hAnsi="Times New Roman" w:eastAsia="黑体" w:cs="Times New Roman"/>
          <w:sz w:val="52"/>
          <w:szCs w:val="52"/>
        </w:rPr>
      </w:pPr>
      <w:r>
        <w:rPr>
          <w:rFonts w:ascii="Times New Roman" w:hAnsi="Times New Roman" w:eastAsia="黑体" w:cs="Times New Roman"/>
          <w:sz w:val="52"/>
          <w:szCs w:val="52"/>
        </w:rPr>
        <w:t>行政审批服务指南</w:t>
      </w: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发布机构：国家外汇管理局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湖南省分局</w:t>
      </w:r>
    </w:p>
    <w:p>
      <w:pPr>
        <w:rPr>
          <w:rFonts w:hint="eastAsia" w:ascii="方正小标宋_GBK" w:hAnsi="方正小标宋_GBK" w:eastAsia="方正小标宋_GBK" w:cs="方正小标宋_GBK"/>
          <w:snapToGrid w:val="0"/>
          <w:color w:val="000000"/>
          <w:spacing w:val="7"/>
          <w:kern w:val="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7"/>
          <w:kern w:val="0"/>
          <w:sz w:val="36"/>
          <w:szCs w:val="36"/>
          <w:lang w:eastAsia="zh-CN"/>
        </w:rPr>
        <w:br w:type="page"/>
      </w:r>
    </w:p>
    <w:p>
      <w:pPr>
        <w:widowControl/>
        <w:kinsoku w:val="0"/>
        <w:autoSpaceDE w:val="0"/>
        <w:autoSpaceDN w:val="0"/>
        <w:adjustRightInd/>
        <w:snapToGrid/>
        <w:spacing w:line="56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snapToGrid w:val="0"/>
          <w:color w:val="000000"/>
          <w:spacing w:val="7"/>
          <w:kern w:val="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7"/>
          <w:kern w:val="0"/>
          <w:sz w:val="36"/>
          <w:szCs w:val="36"/>
          <w:lang w:eastAsia="zh-CN"/>
        </w:rPr>
        <w:t>上市公司回购B股股份购汇额度审批办事指南</w:t>
      </w:r>
    </w:p>
    <w:p>
      <w:pPr>
        <w:adjustRightInd w:val="0"/>
        <w:snapToGrid w:val="0"/>
        <w:spacing w:line="360" w:lineRule="auto"/>
        <w:ind w:firstLine="585"/>
        <w:rPr>
          <w:rFonts w:ascii="Times New Roman" w:hAnsi="Times New Roman" w:eastAsia="黑体" w:cs="Times New Roman"/>
          <w:sz w:val="30"/>
          <w:szCs w:val="30"/>
        </w:rPr>
      </w:pPr>
    </w:p>
    <w:p>
      <w:pPr>
        <w:adjustRightInd w:val="0"/>
        <w:snapToGrid w:val="0"/>
        <w:spacing w:line="360" w:lineRule="auto"/>
        <w:ind w:firstLine="585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一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办理依据</w:t>
      </w:r>
    </w:p>
    <w:p>
      <w:pPr>
        <w:pStyle w:val="40"/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20" w:firstLineChars="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《中华人民共和国外汇管理条例》（国务院令第532号）。</w:t>
      </w:r>
    </w:p>
    <w:p>
      <w:pPr>
        <w:pStyle w:val="40"/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20" w:firstLineChars="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《个人外汇管理办法》（中国人民银行令2006年第3号）。</w:t>
      </w:r>
    </w:p>
    <w:p>
      <w:pPr>
        <w:pStyle w:val="40"/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20" w:firstLineChars="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《国家外汇管理局关于印发〈个人外汇管理办法实施细则〉的通知》（汇发〔2007〕1号）。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ascii="Times New Roman" w:hAnsi="Times New Roman" w:eastAsia="黑体" w:cs="Times New Roman"/>
          <w:sz w:val="30"/>
          <w:szCs w:val="30"/>
        </w:rPr>
        <w:t>二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受理机构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和决定机构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国家外汇管理局湖南省分局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ascii="Times New Roman" w:hAnsi="Times New Roman" w:eastAsia="黑体" w:cs="Times New Roman"/>
          <w:sz w:val="30"/>
          <w:szCs w:val="30"/>
        </w:rPr>
        <w:t>三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、服务对象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leftChars="0" w:firstLine="420" w:firstLineChars="0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需回购B股股份的上市公司。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left="0" w:leftChars="0" w:firstLine="420" w:firstLineChars="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上市公司注册地在长沙（不含浏阳）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四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审批数量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无数量限制。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五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办事条件</w:t>
      </w:r>
    </w:p>
    <w:p>
      <w:pPr>
        <w:pStyle w:val="40"/>
        <w:adjustRightInd w:val="0"/>
        <w:snapToGrid w:val="0"/>
        <w:spacing w:line="360" w:lineRule="auto"/>
        <w:ind w:firstLine="600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上市公司回购事项是否已获得董事会和股东大会批准。如符合上述条件，不存在不予许可的情况。</w:t>
      </w:r>
    </w:p>
    <w:p>
      <w:pPr>
        <w:adjustRightInd w:val="0"/>
        <w:snapToGrid w:val="0"/>
        <w:spacing w:line="360" w:lineRule="auto"/>
        <w:ind w:firstLine="600" w:firstLineChars="200"/>
        <w:outlineLvl w:val="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六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申请材料</w:t>
      </w:r>
    </w:p>
    <w:tbl>
      <w:tblPr>
        <w:tblStyle w:val="13"/>
        <w:tblW w:w="8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9"/>
        <w:gridCol w:w="992"/>
        <w:gridCol w:w="567"/>
        <w:gridCol w:w="850"/>
        <w:gridCol w:w="1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提交材料名称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原件/复印件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份数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纸质/电子</w:t>
            </w: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书面申请</w:t>
            </w:r>
          </w:p>
        </w:tc>
        <w:tc>
          <w:tcPr>
            <w:tcW w:w="992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加盖公章的原件</w:t>
            </w:r>
          </w:p>
        </w:tc>
        <w:tc>
          <w:tcPr>
            <w:tcW w:w="567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纸质</w:t>
            </w:r>
          </w:p>
        </w:tc>
        <w:tc>
          <w:tcPr>
            <w:tcW w:w="1153" w:type="dxa"/>
            <w:vAlign w:val="center"/>
          </w:tcPr>
          <w:p>
            <w:pPr>
              <w:keepNext/>
              <w:keepLines/>
              <w:spacing w:before="340" w:after="330" w:line="578" w:lineRule="auto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经公告的有关回购事项的股东大会决议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和回购报告书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原件及加盖公章的复印件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纸质</w:t>
            </w:r>
          </w:p>
        </w:tc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验原件，留存加盖公章的复印件</w:t>
            </w:r>
          </w:p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主管部门的批复文件（如有）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原件及加盖公章的复印件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纸质</w:t>
            </w:r>
          </w:p>
        </w:tc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54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七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申请接受</w:t>
      </w:r>
    </w:p>
    <w:p>
      <w:pPr>
        <w:adjustRightInd w:val="0"/>
        <w:snapToGrid w:val="0"/>
        <w:spacing w:line="540" w:lineRule="exact"/>
        <w:ind w:firstLine="600" w:firstLineChars="200"/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ascii="Times New Roman" w:hAnsi="Times New Roman" w:eastAsia="仿宋_GB2312" w:cs="Times New Roman"/>
          <w:sz w:val="30"/>
          <w:szCs w:val="30"/>
        </w:rPr>
        <w:t>申请人可通过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国家外汇管理局湖南省分局资本项目管理处</w:t>
      </w:r>
      <w:r>
        <w:rPr>
          <w:rFonts w:ascii="Times New Roman" w:hAnsi="Times New Roman" w:eastAsia="仿宋_GB2312" w:cs="Times New Roman"/>
          <w:sz w:val="30"/>
          <w:szCs w:val="30"/>
        </w:rPr>
        <w:t>业务窗口提交材料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八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基本办理流程</w:t>
      </w:r>
    </w:p>
    <w:p>
      <w:pPr>
        <w:numPr>
          <w:ilvl w:val="0"/>
          <w:numId w:val="3"/>
        </w:numPr>
        <w:tabs>
          <w:tab w:val="left" w:pos="615"/>
        </w:tabs>
        <w:adjustRightInd w:val="0"/>
        <w:snapToGrid w:val="0"/>
        <w:spacing w:line="540" w:lineRule="exact"/>
        <w:ind w:left="0" w:leftChars="0" w:firstLine="420" w:firstLineChars="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申请人提交申请；</w:t>
      </w:r>
    </w:p>
    <w:p>
      <w:pPr>
        <w:numPr>
          <w:ilvl w:val="0"/>
          <w:numId w:val="3"/>
        </w:numPr>
        <w:adjustRightInd w:val="0"/>
        <w:snapToGrid w:val="0"/>
        <w:spacing w:line="540" w:lineRule="exact"/>
        <w:ind w:left="0" w:leftChars="0" w:firstLine="420" w:firstLineChars="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决定是否予以受理；</w:t>
      </w:r>
    </w:p>
    <w:p>
      <w:pPr>
        <w:numPr>
          <w:ilvl w:val="0"/>
          <w:numId w:val="3"/>
        </w:numPr>
        <w:adjustRightInd w:val="0"/>
        <w:snapToGrid w:val="0"/>
        <w:spacing w:line="540" w:lineRule="exact"/>
        <w:ind w:left="0" w:leftChars="0" w:firstLine="420" w:firstLineChars="0"/>
        <w:jc w:val="left"/>
        <w:outlineLvl w:val="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不予受理的，出具不予受理通知书；</w:t>
      </w:r>
    </w:p>
    <w:p>
      <w:pPr>
        <w:numPr>
          <w:ilvl w:val="0"/>
          <w:numId w:val="3"/>
        </w:numPr>
        <w:adjustRightInd w:val="0"/>
        <w:snapToGrid w:val="0"/>
        <w:spacing w:line="540" w:lineRule="exact"/>
        <w:ind w:left="0" w:leftChars="0" w:firstLine="420" w:firstLineChars="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材料不全或不符合法定形式的，一次性告知补正材料，并出具《行政审批补正材料通知书》；根据申请材料及补正情况，予以受理的，出具受理通知书，按程序进行审核；</w:t>
      </w:r>
    </w:p>
    <w:p>
      <w:pPr>
        <w:numPr>
          <w:ilvl w:val="0"/>
          <w:numId w:val="3"/>
        </w:numPr>
        <w:adjustRightInd w:val="0"/>
        <w:snapToGrid w:val="0"/>
        <w:spacing w:line="540" w:lineRule="exact"/>
        <w:ind w:left="0" w:leftChars="0" w:firstLine="420" w:firstLineChars="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不予许可的，出具不予许可通知书；许可的，向申请人出具相关业务办理凭证（包括业务登记凭证、核准文件、备案确认等）。</w:t>
      </w:r>
    </w:p>
    <w:p>
      <w:pPr>
        <w:adjustRightInd w:val="0"/>
        <w:snapToGrid w:val="0"/>
        <w:spacing w:line="540" w:lineRule="exact"/>
        <w:ind w:firstLine="600" w:firstLineChars="200"/>
        <w:outlineLvl w:val="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九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办理方式</w:t>
      </w:r>
    </w:p>
    <w:p>
      <w:pPr>
        <w:adjustRightInd w:val="0"/>
        <w:snapToGrid w:val="0"/>
        <w:spacing w:line="540" w:lineRule="exact"/>
        <w:ind w:firstLine="60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一般程序：申请、告知补正、受理、审核、许可或不予许可、出具相关业务办理凭证。</w:t>
      </w:r>
    </w:p>
    <w:p>
      <w:pPr>
        <w:adjustRightInd w:val="0"/>
        <w:snapToGrid w:val="0"/>
        <w:spacing w:line="540" w:lineRule="exact"/>
        <w:ind w:firstLine="600" w:firstLineChars="200"/>
        <w:outlineLvl w:val="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审批时限</w:t>
      </w:r>
    </w:p>
    <w:p>
      <w:pPr>
        <w:adjustRightInd w:val="0"/>
        <w:snapToGrid w:val="0"/>
        <w:spacing w:line="540" w:lineRule="exact"/>
        <w:ind w:firstLine="585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申请人提交材料齐备之日起20个工作日内。</w:t>
      </w:r>
    </w:p>
    <w:p>
      <w:pPr>
        <w:adjustRightInd w:val="0"/>
        <w:snapToGrid w:val="0"/>
        <w:spacing w:line="540" w:lineRule="exact"/>
        <w:ind w:firstLine="585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十一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审批收费依据及标准</w:t>
      </w:r>
    </w:p>
    <w:p>
      <w:pPr>
        <w:adjustRightInd w:val="0"/>
        <w:snapToGrid w:val="0"/>
        <w:spacing w:line="540" w:lineRule="exact"/>
        <w:ind w:firstLine="585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不收费。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十二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审批结果</w:t>
      </w:r>
    </w:p>
    <w:p>
      <w:pPr>
        <w:adjustRightInd w:val="0"/>
        <w:snapToGrid w:val="0"/>
        <w:spacing w:line="540" w:lineRule="exact"/>
        <w:ind w:firstLine="600"/>
        <w:rPr>
          <w:rFonts w:ascii="Times New Roman" w:hAnsi="Times New Roman" w:eastAsia="仿宋_GB2312" w:cs="Times New Roman"/>
          <w:sz w:val="30"/>
        </w:rPr>
      </w:pPr>
      <w:r>
        <w:rPr>
          <w:rFonts w:ascii="Times New Roman" w:hAnsi="Times New Roman" w:eastAsia="仿宋_GB2312" w:cs="Times New Roman"/>
          <w:sz w:val="30"/>
        </w:rPr>
        <w:t>出具相关</w:t>
      </w:r>
      <w:r>
        <w:rPr>
          <w:rFonts w:hint="eastAsia" w:ascii="Times New Roman" w:hAnsi="Times New Roman" w:eastAsia="仿宋_GB2312" w:cs="Times New Roman"/>
          <w:sz w:val="30"/>
        </w:rPr>
        <w:t>核准文件</w:t>
      </w:r>
      <w:r>
        <w:rPr>
          <w:rFonts w:ascii="Times New Roman" w:hAnsi="Times New Roman" w:eastAsia="仿宋_GB2312" w:cs="Times New Roman"/>
          <w:sz w:val="30"/>
        </w:rPr>
        <w:t>。</w:t>
      </w:r>
    </w:p>
    <w:p>
      <w:pPr>
        <w:adjustRightInd w:val="0"/>
        <w:snapToGrid w:val="0"/>
        <w:spacing w:line="540" w:lineRule="exact"/>
        <w:ind w:firstLine="6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十三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结果送达</w:t>
      </w:r>
    </w:p>
    <w:p>
      <w:pPr>
        <w:adjustRightInd w:val="0"/>
        <w:snapToGrid w:val="0"/>
        <w:spacing w:line="540" w:lineRule="exact"/>
        <w:ind w:firstLine="6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通过现场告知或电话通知申请人，并通过现场领取或通过邮寄方式将结果送达。</w:t>
      </w:r>
    </w:p>
    <w:p>
      <w:pPr>
        <w:adjustRightInd w:val="0"/>
        <w:snapToGrid w:val="0"/>
        <w:spacing w:line="540" w:lineRule="exact"/>
        <w:ind w:firstLine="600"/>
        <w:outlineLvl w:val="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十四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、</w:t>
      </w:r>
      <w:r>
        <w:rPr>
          <w:rFonts w:ascii="Times New Roman" w:hAnsi="Times New Roman" w:eastAsia="黑体" w:cs="Times New Roman"/>
          <w:sz w:val="30"/>
          <w:szCs w:val="30"/>
        </w:rPr>
        <w:t>申请人权利和义务</w:t>
      </w:r>
    </w:p>
    <w:p>
      <w:pPr>
        <w:adjustRightInd w:val="0"/>
        <w:snapToGrid w:val="0"/>
        <w:spacing w:line="540" w:lineRule="exact"/>
        <w:ind w:firstLine="6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申请人有权依法提出行政审批申请，依法进行投诉、举报、复议、诉讼等。申请人有义务保证申请材料完整、真实、准确，获批后合法合规办理相关业务，重要信息发生变更按规定及时报备，全面、及时、准确报送相关数据信息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after="157" w:afterLines="50" w:line="560" w:lineRule="exact"/>
        <w:ind w:firstLine="628" w:firstLineChars="200"/>
        <w:jc w:val="both"/>
        <w:textAlignment w:val="baseline"/>
        <w:rPr>
          <w:rFonts w:hint="eastAsia" w:ascii="黑体" w:hAnsi="黑体" w:eastAsia="黑体" w:cs="黑体"/>
          <w:snapToGrid w:val="0"/>
          <w:color w:val="000000"/>
          <w:spacing w:val="7"/>
          <w:kern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napToGrid w:val="0"/>
          <w:color w:val="000000"/>
          <w:spacing w:val="7"/>
          <w:kern w:val="0"/>
          <w:sz w:val="30"/>
          <w:szCs w:val="30"/>
          <w:lang w:eastAsia="zh-CN"/>
        </w:rPr>
        <w:t>十五、办理地点、时间及联系方式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办公地址：长沙市芙蓉区蔡锷中路2号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B座809室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办公时间：5月1日-9月30日：8:30-12:00；14:00-17:00;其他日期：8:30-12:00；14:30-17:30（法定节假日除外）。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联系电话：0731-8430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1611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通讯地址：长沙市芙蓉区蔡锷中路2号中国人民银行长沙中心支行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资本项目管理处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邮政编码：410005。</w:t>
      </w:r>
    </w:p>
    <w:p>
      <w:pPr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sz w:val="30"/>
          <w:szCs w:val="30"/>
        </w:rPr>
        <w:t xml:space="preserve">附录一          </w:t>
      </w: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基本流程图</w:t>
      </w: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right="300"/>
        <w:jc w:val="center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pict>
          <v:group id="组合 1" o:spid="_x0000_s1026" o:spt="203" style="position:absolute;left:0pt;margin-left:-4.45pt;margin-top:8.9pt;height:586.05pt;width:452.8pt;z-index:251659264;mso-width-relative:page;mso-height-relative:page;" coordorigin="1229,3000" coordsize="9056,11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">
            <o:lock v:ext="edit"/>
            <v:rect id="Rectangle 3" o:spid="_x0000_s1027" o:spt="1" style="position:absolute;left:4255;top:11319;height:534;width:2985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t>审核</w:t>
                    </w:r>
                  </w:p>
                </w:txbxContent>
              </v:textbox>
            </v:rect>
            <v:shape id="AutoShape 4" o:spid="_x0000_s1028" o:spt="116" type="#_x0000_t116" style="position:absolute;left:5767;top:13681;height:1037;width:3675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haJ8MA&#10;AADaAAAADwAAAGRycy9kb3ducmV2LnhtbESPT2sCMRTE7wW/Q3hCL0WztkVkNcqyUOpBkPrn/ti8&#10;7i5NXpYkuuu3bwTB4zAzv2FWm8EacSUfWscKZtMMBHHldMu1gtPxa7IAESKyRuOYFNwowGY9ellh&#10;rl3PP3Q9xFokCIccFTQxdrmUoWrIYpi6jjh5v85bjEn6WmqPfYJbI9+zbC4ttpwWGuyobKj6O1ys&#10;gv3OlN6U1H+Xt/P2dP4s3nbzQqnX8VAsQUQa4jP8aG+1gg+4X0k3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haJ8MAAADaAAAADwAAAAAAAAAAAAAAAACYAgAAZHJzL2Rv&#10;d25yZXYueG1sUEsFBgAAAAAEAAQA9QAAAIgDAAAAAA=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依法作出不予许可决定，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并送达</w:t>
                    </w:r>
                  </w:p>
                </w:txbxContent>
              </v:textbox>
            </v:shape>
            <v:shape id="AutoShape 5" o:spid="_x0000_s1029" o:spt="116" type="#_x0000_t116" style="position:absolute;left:2042;top:13663;height:1058;width:3461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HCU8IA&#10;AADaAAAADwAAAGRycy9kb3ducmV2LnhtbESPQYvCMBSE7wv7H8Jb8LKsqSKydI1SCqIHYdHV+6N5&#10;tsXkpSTR1n9vhAWPw8x8wyxWgzXiRj60jhVMxhkI4srplmsFx7/11zeIEJE1Gsek4E4BVsv3twXm&#10;2vW8p9sh1iJBOOSooImxy6UMVUMWw9h1xMk7O28xJulrqT32CW6NnGbZXFpsOS002FHZUHU5XK2C&#10;350pvSmp35T30/Z4mhWfu3mh1OhjKH5ARBriK/zf3moFM3heST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AcJTwgAAANoAAAAPAAAAAAAAAAAAAAAAAJgCAABkcnMvZG93&#10;bnJldi54bWxQSwUGAAAAAAQABAD1AAAAhwMAAAAA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依法予以许可，出具相关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业务办理凭证，并送达</w:t>
                    </w:r>
                  </w:p>
                </w:txbxContent>
              </v:textbox>
            </v:shape>
            <v:shape id="AutoShape 6" o:spid="_x0000_s1030" o:spt="32" type="#_x0000_t32" style="position:absolute;left:5729;top:10693;height:626;width: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<v:path arrowok="t"/>
              <v:fill on="f" focussize="0,0"/>
              <v:stroke endarrow="block"/>
              <v:imagedata o:title=""/>
              <o:lock v:ext="edit"/>
            </v:shape>
            <v:shape id="AutoShape 7" o:spid="_x0000_s1031" o:spt="32" type="#_x0000_t32" style="position:absolute;left:7678;top:12568;height:1095;width:17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<v:path arrowok="t"/>
              <v:fill on="f" focussize="0,0"/>
              <v:stroke endarrow="block"/>
              <v:imagedata o:title=""/>
              <o:lock v:ext="edit"/>
            </v:shape>
            <v:shape id="AutoShape 8" o:spid="_x0000_s1032" o:spt="32" type="#_x0000_t32" style="position:absolute;left:3705;top:12568;height:1035;width: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<v:path arrowok="t"/>
              <v:fill on="f" focussize="0,0"/>
              <v:stroke endarrow="block"/>
              <v:imagedata o:title=""/>
              <o:lock v:ext="edit"/>
            </v:shape>
            <v:shape id="AutoShape 9" o:spid="_x0000_s1033" o:spt="32" type="#_x0000_t32" style="position:absolute;left:5730;top:11853;height:715;width: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>
              <v:path arrowok="t"/>
              <v:fill on="f" focussize="0,0"/>
              <v:stroke/>
              <v:imagedata o:title=""/>
              <o:lock v:ext="edit"/>
            </v:shape>
            <v:shape id="AutoShape 10" o:spid="_x0000_s1034" o:spt="32" type="#_x0000_t32" style="position:absolute;left:3706;top:12568;height:0;width:3972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>
              <v:path arrowok="t"/>
              <v:fill on="f" focussize="0,0"/>
              <v:stroke/>
              <v:imagedata o:title=""/>
              <o:lock v:ext="edit"/>
            </v:shape>
            <v:group id="Group 11" o:spid="_x0000_s1035" o:spt="203" style="position:absolute;left:1229;top:3000;height:7693;width:9056;" coordorigin="1229,3000" coordsize="9056,7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o:lock v:ext="edit"/>
              <v:shape id="AutoShape 12" o:spid="_x0000_s1036" o:spt="32" type="#_x0000_t32" style="position:absolute;left:7240;top:9566;height:608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<v:path arrowok="t"/>
                <v:fill on="f" focussize="0,0"/>
                <v:stroke endarrow="block"/>
                <v:imagedata o:title=""/>
                <o:lock v:ext="edit"/>
              </v:shape>
              <v:group id="Group 13" o:spid="_x0000_s1037" o:spt="203" style="position:absolute;left:1229;top:3000;height:7693;width:9056;" coordorigin="1229,3000" coordsize="9056,7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o:lock v:ext="edit"/>
                <v:shape id="AutoShape 14" o:spid="_x0000_s1038" o:spt="34" type="#_x0000_t34" style="position:absolute;left:7714;top:6155;height:1285;width:3823;rotation:-5898240f;" o:connectortype="elbow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5F4MIAAADbAAAADwAAAGRycy9kb3ducmV2LnhtbERPTYvCMBC9C/sfwgjeNHUVla5RdBdR&#10;8KQr7B6HZrbtmkxKk2r990YQvM3jfc582VojLlT70rGC4SABQZw5XXKu4PS96c9A+ICs0TgmBTfy&#10;sFy8deaYanflA12OIRcxhH2KCooQqlRKnxVk0Q9cRRy5P1dbDBHWudQ1XmO4NfI9SSbSYsmxocCK&#10;PgvKzsfGKljv181oZA5NmJz+f6c/X2a1nQ2V6nXb1QeIQG14iZ/unY7zx/D4JR4gF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o5F4MIAAADbAAAADwAAAAAAAAAAAAAA&#10;AAChAgAAZHJzL2Rvd25yZXYueG1sUEsFBgAAAAAEAAQA+QAAAJADAAAAAA==&#10;" adj="33">
                  <v:path arrowok="t"/>
                  <v:fill on="f" focussize="0,0"/>
                  <v:stroke joinstyle="miter"/>
                  <v:imagedata o:title=""/>
                  <o:lock v:ext="edit"/>
                </v:shape>
                <v:shape id="Text Box 15" o:spid="_x0000_s1039" o:spt="202" type="#_x0000_t202" style="position:absolute;left:9343;top:5297;height:2553;width:754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plrsEA&#10;AADbAAAADwAAAGRycy9kb3ducmV2LnhtbERPTWvCQBC9F/oflhG8lLppoEVS1xCkotdYL96G7JgE&#10;s7NJdmsSf71bELzN433OKh1NI67Uu9qygo9FBIK4sLrmUsHxd/u+BOE8ssbGMimYyEG6fn1ZYaLt&#10;wDldD74UIYRdggoq79tESldUZNAtbEscuLPtDfoA+1LqHocQbhoZR9GXNFhzaKiwpU1FxeXwZxTY&#10;4WcylroofjvdzG6Tdfk57pSaz8bsG4Sn0T/FD/deh/mf8P9LO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KZa7BAAAA2wAAAA8AAAAAAAAAAAAAAAAAmAIAAGRycy9kb3du&#10;cmV2LnhtbFBLBQYAAAAABAAEAPUAAACGAwAAAAA=&#10;">
                  <v:path/>
                  <v:fill focussize="0,0"/>
                  <v:stroke color="#FFFFFF"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不能提供符合受理要求的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材料</w:t>
                        </w:r>
                      </w:p>
                    </w:txbxContent>
                  </v:textbox>
                </v:shape>
                <v:shape id="AutoShape 16" o:spid="_x0000_s1040" o:spt="32" type="#_x0000_t32" style="position:absolute;left:7240;top:7472;height:378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path arrowok="t"/>
                  <v:fill on="f" focussize="0,0"/>
                  <v:stroke endarrow="block"/>
                  <v:imagedata o:title=""/>
                  <o:lock v:ext="edit"/>
                </v:shape>
                <v:shape id="Text Box 17" o:spid="_x0000_s1041" o:spt="202" type="#_x0000_t202" style="position:absolute;left:3915;top:9566;height:477;width:2737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eQsEA&#10;AADbAAAADwAAAGRycy9kb3ducmV2LnhtbERPTWvCQBC9F/oflhG8lLppDq2kriFIRa+xXrwN2TEJ&#10;ZmeT7NYk/nq3IHibx/ucVTqaRlypd7VlBR+LCARxYXXNpYLj7/Z9CcJ5ZI2NZVIwkYN0/fqywkTb&#10;gXO6HnwpQgi7BBVU3reJlK6oyKBb2JY4cGfbG/QB9qXUPQ4h3DQyjqJPabDm0FBhS5uKisvhzyiw&#10;w89kLHVR/Ha6md0m6/Jz3Ck1n43ZNwhPo3+KH+69DvO/4P+Xc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UXkLBAAAA2wAAAA8AAAAAAAAAAAAAAAAAmAIAAGRycy9kb3du&#10;cmV2LnhtbFBLBQYAAAAABAAEAPUAAACGAwAAAAA=&#10;">
                  <v:path/>
                  <v:fill focussize="0,0"/>
                  <v:stroke color="#FFFFFF"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材料齐全并符合受理要求</w:t>
                        </w:r>
                      </w:p>
                    </w:txbxContent>
                  </v:textbox>
                </v:shape>
                <v:shape id="AutoShape 18" o:spid="_x0000_s1042" o:spt="4" type="#_x0000_t4" style="position:absolute;left:5503;top:7833;height:1733;width:3480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VlpMMA&#10;AADbAAAADwAAAGRycy9kb3ducmV2LnhtbESPQW/CMAyF70j7D5EncYN0OyBUCGiaNAltXOj2A0xj&#10;mm6NU5KsLf8eHybtZus9v/d5u598pwaKqQ1s4GlZgCKug225MfD1+bZYg0oZ2WIXmAzcKMF+9zDb&#10;YmnDyCcaqtwoCeFUogGXc19qnWpHHtMy9MSiXUL0mGWNjbYRRwn3nX4uipX22LI0OOzp1VH9U/16&#10;A9/n3o3H9fVSVHUc9PsxHq6nD2Pmj9PLBlSmKf+b/64PVvAFVn6RAfTu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VlpMMAAADbAAAADwAAAAAAAAAAAAAAAACYAgAAZHJzL2Rv&#10;d25yZXYueG1sUEsFBgAAAAAEAAQA9QAAAIgDAAAAAA==&#10;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申请人补充材料</w:t>
                        </w:r>
                      </w:p>
                    </w:txbxContent>
                  </v:textbox>
                </v:shape>
                <v:rect id="Rectangle 19" o:spid="_x0000_s1043" o:spt="1" style="position:absolute;left:3915;top:10174;height:519;width:481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依法应予受理，出具行政审批受理单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rect>
                <v:rect id="Rectangle 20" o:spid="_x0000_s1044" o:spt="1" style="position:absolute;left:5913;top:6341;height:1114;width:3190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材料不全或不符合法定形式的，一次性告知补正材料，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出具行政审批补正材料通知书</w:t>
                        </w:r>
                      </w:p>
                      <w:p/>
                    </w:txbxContent>
                  </v:textbox>
                </v:rect>
                <v:shape id="AutoShape 21" o:spid="_x0000_s1045" o:spt="116" type="#_x0000_t116" style="position:absolute;left:6015;top:4254;height:1575;width:2940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lKS8MA&#10;AADbAAAADwAAAGRycy9kb3ducmV2LnhtbESPT4vCMBTE78J+h/CEvciaKoss1SilsKwHQfx3fzTP&#10;tpi8lCRr67ffCAseh5n5DbPaDNaIO/nQOlYwm2YgiCunW64VnE/fH18gQkTWaByTggcF2KzfRivM&#10;tev5QPdjrEWCcMhRQRNjl0sZqoYshqnriJN3dd5iTNLXUnvsE9waOc+yhbTYclposKOyoep2/LUK&#10;9jtTelNS/1M+Ltvz5bOY7BaFUu/joViCiDTEV/i/vdUK5jN4fk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lKS8MAAADbAAAADwAAAAAAAAAAAAAAAACYAgAAZHJzL2Rv&#10;d25yZXYueG1sUEsFBgAAAAAEAAQA9QAAAIgDAAAAAA==&#10;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依法不予受理的，作出不予受理决定，出具不予受理行政审批申请通知书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group id="Group 22" o:spid="_x0000_s1046" o:spt="203" style="position:absolute;left:1229;top:3000;height:7424;width:4712;" coordorigin="1229,3000" coordsize="4712,74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o:lock v:ext="edit"/>
                  <v:shape id="AutoShape 23" o:spid="_x0000_s1047" o:spt="32" type="#_x0000_t32" style="position:absolute;left:5010;top:6910;height:0;width:93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shape id="AutoShape 24" o:spid="_x0000_s1048" o:spt="32" type="#_x0000_t32" style="position:absolute;left:2702;top:6986;height:3437;width: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>
                    <v:path arrowok="t"/>
                    <v:fill on="f" focussize="0,0"/>
                    <v:stroke/>
                    <v:imagedata o:title=""/>
                    <o:lock v:ext="edit"/>
                  </v:shape>
                  <v:group id="Group 25" o:spid="_x0000_s1049" o:spt="203" style="position:absolute;left:1229;top:3000;height:4015;width:3747;" coordorigin="1229,3000" coordsize="3747,4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o:lock v:ext="edit"/>
                    <v:shape id="AutoShape 26" o:spid="_x0000_s1050" o:spt="32" type="#_x0000_t32" style="position:absolute;left:2743;top:4172;height:764;width: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    <v:path arrowok="t"/>
                      <v:fill on="f" focussize="0,0"/>
                      <v:stroke endarrow="block"/>
                      <v:imagedata o:title=""/>
                      <o:lock v:ext="edit"/>
                    </v:shape>
                    <v:shape id="AutoShape 27" o:spid="_x0000_s1051" o:spt="32" type="#_x0000_t32" style="position:absolute;left:4205;top:5967;height:0;width:771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>
                      <v:path arrowok="t"/>
                      <v:fill on="f" focussize="0,0"/>
                      <v:stroke/>
                      <v:imagedata o:title=""/>
                      <o:lock v:ext="edit"/>
                    </v:shape>
                    <v:shape id="AutoShape 28" o:spid="_x0000_s1052" o:spt="4" type="#_x0000_t4" style="position:absolute;left:1229;top:4919;height:2096;width:297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vGb8A&#10;AADbAAAADwAAAGRycy9kb3ducmV2LnhtbERPzYrCMBC+L/gOYQRva6oHkWoUEQRxvVh9gLEZm2oz&#10;qUm27b795rCwx4/vf70dbCM68qF2rGA2zUAQl07XXCm4XQ+fSxAhImtsHJOCHwqw3Yw+1phr1/OF&#10;uiJWIoVwyFGBibHNpQylIYth6lrixD2ctxgT9JXUHvsUbhs5z7KFtFhzajDY0t5Q+Sq+rYLnvTX9&#10;efl+ZEXpO3k6++P78qXUZDzsViAiDfFf/Oc+agXzNDZ9ST9Ab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Sa8ZvwAAANsAAAAPAAAAAAAAAAAAAAAAAJgCAABkcnMvZG93bnJl&#10;di54bWxQSwUGAAAAAAQABAD1AAAAhAMAAAAA&#10;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接件（</w:t>
                            </w:r>
                            <w: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个工作日）作出是否受理决定</w:t>
                            </w:r>
                          </w:p>
                          <w:p/>
                        </w:txbxContent>
                      </v:textbox>
                    </v:shape>
                    <v:shape id="AutoShape 29" o:spid="_x0000_s1053" o:spt="116" type="#_x0000_t116" style="position:absolute;left:1531;top:3000;height:1172;width:2724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9GTcQA&#10;AADbAAAADwAAAGRycy9kb3ducmV2LnhtbESPzWrDMBCE74W+g9hCL6WRG0poXcvBGEJyCITm575Y&#10;G9tEWhlJjZ23rwqBHoeZ+YYplpM14ko+9I4VvM0yEMSN0z23Co6H1esHiBCRNRrHpOBGAZbl40OB&#10;uXYjf9N1H1uRIBxyVNDFOORShqYji2HmBuLknZ23GJP0rdQexwS3Rs6zbCEt9pwWOhyo7qi57H+s&#10;gt3W1N7UNK7r22lzPL1XL9tFpdTz01R9gYg0xf/wvb3RCuaf8Pcl/QB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Rk3EAAAA2wAAAA8AAAAAAAAAAAAAAAAAmAIAAGRycy9k&#10;b3ducmV2LnhtbFBLBQYAAAAABAAEAPUAAACJAwAAAAA=&#10;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申请人提出书面申请，并提交材料</w:t>
                            </w:r>
                          </w:p>
                        </w:txbxContent>
                      </v:textbox>
                    </v:shape>
                  </v:group>
                  <v:shape id="AutoShape 30" o:spid="_x0000_s1054" o:spt="32" type="#_x0000_t32" style="position:absolute;left:2702;top:10423;height:1;width:1213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shape id="AutoShape 31" o:spid="_x0000_s1055" o:spt="32" type="#_x0000_t32" style="position:absolute;left:5010;top:4999;height:1921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>
                    <v:path arrowok="t"/>
                    <v:fill on="f" focussize="0,0"/>
                    <v:stroke/>
                    <v:imagedata o:title=""/>
                    <o:lock v:ext="edit"/>
                  </v:shape>
                  <v:shape id="AutoShape 32" o:spid="_x0000_s1056" o:spt="32" type="#_x0000_t32" style="position:absolute;left:5010;top:4989;height:1;width:903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DLNMYAAADcAAAADwAAAGRycy9kb3ducmV2LnhtbESPQWvCQBCF70L/wzKF3nRjD6LRVaTQ&#10;UiweqhL0NmTHJJidDburxv76zqHQ2wzvzXvfLFa9a9WNQmw8GxiPMlDEpbcNVwYO+/fhFFRMyBZb&#10;z2TgQRFWy6fBAnPr7/xNt12qlIRwzNFAnVKXax3LmhzGke+IRTv74DDJGiptA94l3LX6Ncsm2mHD&#10;0lBjR281lZfd1Rk4fs2uxaPY0qYYzzYnDC7+7D+MeXnu13NQifr0b/67/rSCPxF8eUYm0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pgyzTGAAAA3AAAAA8AAAAAAAAA&#10;AAAAAAAAoQIAAGRycy9kb3ducmV2LnhtbFBLBQYAAAAABAAEAPkAAACUAwAAAAA=&#10;">
                    <v:path arrowok="t"/>
                    <v:fill on="f" focussize="0,0"/>
                    <v:stroke endarrow="block"/>
                    <v:imagedata o:title=""/>
                    <o:lock v:ext="edit"/>
                  </v:shape>
                  <v:shape id="Text Box 33" o:spid="_x0000_s1057" o:spt="202" type="#_x0000_t202" style="position:absolute;left:1944;top:8280;height:1152;width:508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ZMqMAA&#10;AADcAAAADwAAAGRycy9kb3ducmV2LnhtbERPS4vCMBC+C/6HMIKXRdP2IEs1iojLevVx8TY0Y1ts&#10;Jm0T27q/fiMI3ubje85qM5hKdNS60rKCeB6BIM6sLjlXcDn/zL5BOI+ssbJMCp7kYLMej1aYatvz&#10;kbqTz0UIYZeigsL7OpXSZQUZdHNbEwfuZluDPsA2l7rFPoSbSiZRtJAGSw4NBda0Kyi7nx5Gge33&#10;T2OpiZKv65/53W2b4y1plJpOhu0ShKfBf8Rv90GH+YsYXs+EC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ZMqMAAAADcAAAADwAAAAAAAAAAAAAAAACYAgAAZHJzL2Rvd25y&#10;ZXYueG1sUEsFBgAAAAAEAAQA9QAAAIUDAAAAAA==&#10;">
                    <v:path/>
                    <v:fill focussize="0,0"/>
                    <v:stroke color="#FFFFFF" joinstyle="miter"/>
                    <v:imagedata o:title=""/>
                    <o:lock v:ext="edit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是</w:t>
                          </w:r>
                        </w:p>
                      </w:txbxContent>
                    </v:textbox>
                  </v:shape>
                  <v:shape id="Text Box 34" o:spid="_x0000_s1058" o:spt="202" type="#_x0000_t202" style="position:absolute;left:4146;top:5220;height:471;width:508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b/YMMA&#10;AADcAAAADwAAAGRycy9kb3ducmV2LnhtbERPTWvCQBC9F/wPywjedNMcQkhdRayiRSyY2vs0OybB&#10;7GzIrpr6692C0Ns83udM571pxJU6V1tW8DqJQBAXVtdcKjh+rccpCOeRNTaWScEvOZjPBi9TzLS9&#10;8YGuuS9FCGGXoYLK+zaT0hUVGXQT2xIH7mQ7gz7ArpS6w1sIN42MoyiRBmsODRW2tKyoOOcXoyDe&#10;o//IT5tNku5+7sfl+2e6+r4oNRr2izcQnnr/L366tzrMT2L4eyZ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b/YMMAAADcAAAADwAAAAAAAAAAAAAAAACYAgAAZHJzL2Rv&#10;d25yZXYueG1sUEsFBgAAAAAEAAQA9QAAAIgDAAAAAA==&#10;">
                    <v:path/>
                    <v:fill focussize="0,0"/>
                    <v:stroke color="#FFFFFF" joinstyle="miter"/>
                    <v:imagedata o:title=""/>
                    <o:lock v:ext="edit"/>
                    <v:textbox style="mso-fit-shape-to-text:t;">
                      <w:txbxContent>
                        <w:p>
                          <w:r>
                            <w:rPr>
                              <w:rFonts w:hint="eastAsia"/>
                            </w:rPr>
                            <w:t>否</w:t>
                          </w:r>
                        </w:p>
                      </w:txbxContent>
                    </v:textbox>
                  </v:shape>
                </v:group>
                <v:shape id="AutoShape 35" o:spid="_x0000_s1059" o:spt="32" type="#_x0000_t32" style="position:absolute;left:8983;top:4886;flip:x y;height:2;width:1302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gEsMIAAADcAAAADwAAAGRycy9kb3ducmV2LnhtbERPS2vCQBC+F/oflil4q5vGENrUVYql&#10;INKLj0OPQ3bcBLOzITtq/PduodDbfHzPmS9H36kLDbENbOBlmoEiroNt2Rk47L+eX0FFQbbYBSYD&#10;N4qwXDw+zLGy4cpbuuzEqRTCsUIDjUhfaR3rhjzGaeiJE3cMg0dJcHDaDnhN4b7TeZaV2mPLqaHB&#10;nlYN1afd2Rv4Ofjvt7z49K5we9kKbdq8KI2ZPI0f76CERvkX/7nXNs0vZ/D7TLpAL+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igEsMIAAADcAAAADwAAAAAAAAAAAAAA&#10;AAChAgAAZHJzL2Rvd25yZXYueG1sUEsFBgAAAAAEAAQA+QAAAJADAAAAAA==&#10;">
                  <v:path arrowok="t"/>
                  <v:fill on="f" focussize="0,0"/>
                  <v:stroke endarrow="block"/>
                  <v:imagedata o:title=""/>
                  <o:lock v:ext="edit"/>
                </v:shape>
              </v:group>
            </v:group>
          </v:group>
        </w:pict>
      </w:r>
    </w:p>
    <w:p>
      <w:pPr>
        <w:ind w:right="300"/>
        <w:jc w:val="left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tabs>
          <w:tab w:val="center" w:pos="4363"/>
        </w:tabs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ab/>
      </w:r>
    </w:p>
    <w:p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sz w:val="30"/>
          <w:szCs w:val="30"/>
        </w:rPr>
        <w:t xml:space="preserve">附录二 </w:t>
      </w:r>
    </w:p>
    <w:p>
      <w:pPr>
        <w:widowControl/>
        <w:adjustRightInd w:val="0"/>
        <w:snapToGrid w:val="0"/>
        <w:spacing w:line="360" w:lineRule="auto"/>
        <w:jc w:val="center"/>
        <w:rPr>
          <w:rFonts w:ascii="Times New Roman" w:hAnsi="黑体" w:eastAsia="黑体" w:cs="Times New Roman"/>
          <w:sz w:val="30"/>
          <w:szCs w:val="30"/>
        </w:rPr>
      </w:pPr>
    </w:p>
    <w:p>
      <w:pPr>
        <w:widowControl/>
        <w:adjustRightInd w:val="0"/>
        <w:snapToGrid w:val="0"/>
        <w:spacing w:line="360" w:lineRule="auto"/>
        <w:jc w:val="center"/>
        <w:rPr>
          <w:rFonts w:ascii="Times New Roman" w:hAnsi="黑体" w:eastAsia="黑体" w:cs="Times New Roman"/>
          <w:sz w:val="30"/>
          <w:szCs w:val="30"/>
        </w:rPr>
      </w:pPr>
      <w:r>
        <w:rPr>
          <w:rFonts w:ascii="Times New Roman" w:hAnsi="黑体" w:eastAsia="黑体" w:cs="Times New Roman"/>
          <w:sz w:val="30"/>
          <w:szCs w:val="30"/>
        </w:rPr>
        <w:t>常见问题</w:t>
      </w:r>
    </w:p>
    <w:p>
      <w:pPr>
        <w:widowControl/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 w:val="30"/>
          <w:szCs w:val="30"/>
        </w:rPr>
      </w:pPr>
    </w:p>
    <w:p>
      <w:pPr>
        <w:pStyle w:val="40"/>
        <w:adjustRightInd w:val="0"/>
        <w:snapToGrid w:val="0"/>
        <w:spacing w:line="360" w:lineRule="auto"/>
        <w:ind w:firstLine="6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bCs/>
          <w:kern w:val="0"/>
          <w:sz w:val="30"/>
          <w:szCs w:val="30"/>
        </w:rPr>
        <w:t>问：申请上市公司回购B股股份购汇额度审批，需要提交什么材</w:t>
      </w:r>
      <w:r>
        <w:rPr>
          <w:rFonts w:ascii="Times New Roman" w:hAnsi="Times New Roman" w:eastAsia="仿宋_GB2312"/>
          <w:kern w:val="0"/>
          <w:sz w:val="30"/>
          <w:szCs w:val="30"/>
        </w:rPr>
        <w:t>料？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kern w:val="0"/>
          <w:sz w:val="30"/>
          <w:szCs w:val="30"/>
        </w:rPr>
        <w:t>答：应当提交如下材料：</w:t>
      </w:r>
    </w:p>
    <w:p>
      <w:pPr>
        <w:pStyle w:val="40"/>
        <w:adjustRightInd w:val="0"/>
        <w:snapToGrid w:val="0"/>
        <w:spacing w:line="360" w:lineRule="auto"/>
        <w:ind w:firstLine="6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ascii="Times New Roman" w:hAnsi="Times New Roman" w:eastAsia="仿宋_GB2312"/>
          <w:kern w:val="0"/>
          <w:sz w:val="30"/>
          <w:szCs w:val="30"/>
        </w:rPr>
        <w:t>1.书面申请（说明回购的原因、方案，是否已向国家证券监督</w:t>
      </w:r>
      <w:r>
        <w:rPr>
          <w:rFonts w:hint="eastAsia" w:ascii="Times New Roman" w:hAnsi="Times New Roman" w:eastAsia="仿宋_GB2312"/>
          <w:kern w:val="0"/>
          <w:sz w:val="30"/>
          <w:szCs w:val="30"/>
        </w:rPr>
        <w:t>管理</w:t>
      </w:r>
      <w:r>
        <w:rPr>
          <w:rFonts w:ascii="Times New Roman" w:hAnsi="Times New Roman" w:eastAsia="仿宋_GB2312"/>
          <w:kern w:val="0"/>
          <w:sz w:val="30"/>
          <w:szCs w:val="30"/>
        </w:rPr>
        <w:t>报备等情况）</w:t>
      </w:r>
      <w:r>
        <w:rPr>
          <w:rFonts w:hint="eastAsia" w:ascii="Times New Roman" w:hAnsi="Times New Roman" w:eastAsia="仿宋_GB2312"/>
          <w:kern w:val="0"/>
          <w:sz w:val="30"/>
          <w:szCs w:val="30"/>
        </w:rPr>
        <w:t>；</w:t>
      </w:r>
    </w:p>
    <w:p>
      <w:pPr>
        <w:pStyle w:val="40"/>
        <w:adjustRightInd w:val="0"/>
        <w:snapToGrid w:val="0"/>
        <w:spacing w:line="360" w:lineRule="auto"/>
        <w:ind w:firstLine="600"/>
        <w:rPr>
          <w:rFonts w:ascii="Times New Roman" w:hAnsi="Times New Roman" w:eastAsia="仿宋_GB2312"/>
          <w:kern w:val="0"/>
          <w:sz w:val="30"/>
          <w:szCs w:val="30"/>
        </w:rPr>
      </w:pPr>
      <w:r>
        <w:rPr>
          <w:rFonts w:hint="eastAsia" w:ascii="Times New Roman" w:hAnsi="Times New Roman" w:eastAsia="仿宋_GB2312"/>
          <w:kern w:val="0"/>
          <w:sz w:val="30"/>
          <w:szCs w:val="30"/>
        </w:rPr>
        <w:t>2</w:t>
      </w:r>
      <w:r>
        <w:rPr>
          <w:rFonts w:ascii="Times New Roman" w:hAnsi="Times New Roman" w:eastAsia="仿宋_GB2312"/>
          <w:kern w:val="0"/>
          <w:sz w:val="30"/>
          <w:szCs w:val="30"/>
        </w:rPr>
        <w:t>.经公告的有关回购事项的股东大会决议</w:t>
      </w:r>
      <w:r>
        <w:rPr>
          <w:rFonts w:hint="eastAsia" w:ascii="Times New Roman" w:hAnsi="Times New Roman" w:eastAsia="仿宋_GB2312"/>
          <w:kern w:val="0"/>
          <w:sz w:val="30"/>
          <w:szCs w:val="30"/>
        </w:rPr>
        <w:t>和</w:t>
      </w:r>
      <w:r>
        <w:rPr>
          <w:rFonts w:ascii="Times New Roman" w:hAnsi="Times New Roman" w:eastAsia="仿宋_GB2312"/>
          <w:kern w:val="0"/>
          <w:sz w:val="30"/>
          <w:szCs w:val="30"/>
        </w:rPr>
        <w:t>回购报告书</w:t>
      </w:r>
      <w:r>
        <w:rPr>
          <w:rFonts w:hint="eastAsia" w:ascii="Times New Roman" w:hAnsi="Times New Roman" w:eastAsia="仿宋_GB2312"/>
          <w:kern w:val="0"/>
          <w:sz w:val="30"/>
          <w:szCs w:val="30"/>
        </w:rPr>
        <w:t>；</w:t>
      </w:r>
    </w:p>
    <w:p>
      <w:pPr>
        <w:pStyle w:val="40"/>
        <w:adjustRightInd w:val="0"/>
        <w:snapToGrid w:val="0"/>
        <w:spacing w:line="360" w:lineRule="auto"/>
        <w:ind w:firstLine="600"/>
        <w:rPr>
          <w:rFonts w:ascii="Times New Roman" w:hAnsi="Times New Roman" w:eastAsia="华文仿宋"/>
        </w:rPr>
      </w:pPr>
      <w:r>
        <w:rPr>
          <w:rFonts w:hint="eastAsia" w:ascii="Times New Roman" w:hAnsi="Times New Roman" w:eastAsia="仿宋_GB2312"/>
          <w:kern w:val="0"/>
          <w:sz w:val="30"/>
          <w:szCs w:val="30"/>
        </w:rPr>
        <w:t>3</w:t>
      </w:r>
      <w:r>
        <w:rPr>
          <w:rFonts w:ascii="Times New Roman" w:hAnsi="Times New Roman" w:eastAsia="仿宋_GB2312"/>
          <w:kern w:val="0"/>
          <w:sz w:val="30"/>
          <w:szCs w:val="30"/>
        </w:rPr>
        <w:t>.</w:t>
      </w:r>
      <w:r>
        <w:rPr>
          <w:rFonts w:hint="eastAsia" w:ascii="Times New Roman" w:hAnsi="Times New Roman" w:eastAsia="仿宋_GB2312"/>
          <w:kern w:val="0"/>
          <w:sz w:val="30"/>
          <w:szCs w:val="30"/>
        </w:rPr>
        <w:t>相关主管部门的批复文件（如有）。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52851E"/>
    <w:multiLevelType w:val="singleLevel"/>
    <w:tmpl w:val="A152851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DFB096EC"/>
    <w:multiLevelType w:val="singleLevel"/>
    <w:tmpl w:val="DFB096E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787B5ADA"/>
    <w:multiLevelType w:val="singleLevel"/>
    <w:tmpl w:val="787B5ADA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131E"/>
    <w:rsid w:val="00003372"/>
    <w:rsid w:val="000130FA"/>
    <w:rsid w:val="00022191"/>
    <w:rsid w:val="00023783"/>
    <w:rsid w:val="00032B64"/>
    <w:rsid w:val="0003577E"/>
    <w:rsid w:val="00041960"/>
    <w:rsid w:val="00042B58"/>
    <w:rsid w:val="00054B00"/>
    <w:rsid w:val="00055270"/>
    <w:rsid w:val="00062DCB"/>
    <w:rsid w:val="0006560A"/>
    <w:rsid w:val="00072F8A"/>
    <w:rsid w:val="000750C8"/>
    <w:rsid w:val="00080630"/>
    <w:rsid w:val="00091661"/>
    <w:rsid w:val="00092D53"/>
    <w:rsid w:val="00096CBB"/>
    <w:rsid w:val="00097F7B"/>
    <w:rsid w:val="000B6901"/>
    <w:rsid w:val="000B728B"/>
    <w:rsid w:val="000C15B3"/>
    <w:rsid w:val="000C2B33"/>
    <w:rsid w:val="000D1995"/>
    <w:rsid w:val="000D7478"/>
    <w:rsid w:val="0012267E"/>
    <w:rsid w:val="0012271F"/>
    <w:rsid w:val="00130519"/>
    <w:rsid w:val="00135BEE"/>
    <w:rsid w:val="0014667A"/>
    <w:rsid w:val="00154B58"/>
    <w:rsid w:val="00157C64"/>
    <w:rsid w:val="00157E81"/>
    <w:rsid w:val="00167513"/>
    <w:rsid w:val="00170126"/>
    <w:rsid w:val="00177059"/>
    <w:rsid w:val="00181D3E"/>
    <w:rsid w:val="00182B16"/>
    <w:rsid w:val="00196FAE"/>
    <w:rsid w:val="001A3E49"/>
    <w:rsid w:val="001A72AA"/>
    <w:rsid w:val="001B1E2C"/>
    <w:rsid w:val="001C44C7"/>
    <w:rsid w:val="001D65A2"/>
    <w:rsid w:val="001E1407"/>
    <w:rsid w:val="001E6F07"/>
    <w:rsid w:val="001F4BD4"/>
    <w:rsid w:val="001F7297"/>
    <w:rsid w:val="00205D07"/>
    <w:rsid w:val="00212F39"/>
    <w:rsid w:val="00217116"/>
    <w:rsid w:val="002318C4"/>
    <w:rsid w:val="00231EED"/>
    <w:rsid w:val="00233841"/>
    <w:rsid w:val="00235F24"/>
    <w:rsid w:val="002417D2"/>
    <w:rsid w:val="00241FE8"/>
    <w:rsid w:val="0024527E"/>
    <w:rsid w:val="00252C70"/>
    <w:rsid w:val="00253F7B"/>
    <w:rsid w:val="00263B1F"/>
    <w:rsid w:val="00272327"/>
    <w:rsid w:val="00291C17"/>
    <w:rsid w:val="0029313A"/>
    <w:rsid w:val="002A61DD"/>
    <w:rsid w:val="002A654A"/>
    <w:rsid w:val="002B0B1C"/>
    <w:rsid w:val="002B598D"/>
    <w:rsid w:val="002B61C1"/>
    <w:rsid w:val="002E1323"/>
    <w:rsid w:val="002E4F44"/>
    <w:rsid w:val="002F3868"/>
    <w:rsid w:val="00302119"/>
    <w:rsid w:val="00302E87"/>
    <w:rsid w:val="00310261"/>
    <w:rsid w:val="0031269C"/>
    <w:rsid w:val="00343044"/>
    <w:rsid w:val="00344B01"/>
    <w:rsid w:val="00353AC4"/>
    <w:rsid w:val="003616B4"/>
    <w:rsid w:val="00390DAA"/>
    <w:rsid w:val="003A57B2"/>
    <w:rsid w:val="003C441C"/>
    <w:rsid w:val="003C7132"/>
    <w:rsid w:val="003D77A5"/>
    <w:rsid w:val="003E627D"/>
    <w:rsid w:val="003E6BF6"/>
    <w:rsid w:val="003F221D"/>
    <w:rsid w:val="003F3097"/>
    <w:rsid w:val="003F6BFA"/>
    <w:rsid w:val="00402AE8"/>
    <w:rsid w:val="00405FE6"/>
    <w:rsid w:val="004105BC"/>
    <w:rsid w:val="00421C27"/>
    <w:rsid w:val="004245D7"/>
    <w:rsid w:val="00426B97"/>
    <w:rsid w:val="00440A1F"/>
    <w:rsid w:val="00443603"/>
    <w:rsid w:val="00443604"/>
    <w:rsid w:val="004501EA"/>
    <w:rsid w:val="00460436"/>
    <w:rsid w:val="00460458"/>
    <w:rsid w:val="0046792D"/>
    <w:rsid w:val="004767DF"/>
    <w:rsid w:val="00476DD2"/>
    <w:rsid w:val="00493CCC"/>
    <w:rsid w:val="004A0218"/>
    <w:rsid w:val="004A7840"/>
    <w:rsid w:val="004B45CC"/>
    <w:rsid w:val="004B545A"/>
    <w:rsid w:val="004B7E80"/>
    <w:rsid w:val="004C457E"/>
    <w:rsid w:val="004C48D5"/>
    <w:rsid w:val="004D03B7"/>
    <w:rsid w:val="004D1436"/>
    <w:rsid w:val="004D57AE"/>
    <w:rsid w:val="004F3712"/>
    <w:rsid w:val="004F6805"/>
    <w:rsid w:val="00501D57"/>
    <w:rsid w:val="005056D4"/>
    <w:rsid w:val="00526B2B"/>
    <w:rsid w:val="005362B0"/>
    <w:rsid w:val="00542447"/>
    <w:rsid w:val="00557FD0"/>
    <w:rsid w:val="00564312"/>
    <w:rsid w:val="00565FF3"/>
    <w:rsid w:val="00587856"/>
    <w:rsid w:val="0059362C"/>
    <w:rsid w:val="005A177F"/>
    <w:rsid w:val="005A2981"/>
    <w:rsid w:val="005C6937"/>
    <w:rsid w:val="005C7F02"/>
    <w:rsid w:val="005F0A86"/>
    <w:rsid w:val="005F144A"/>
    <w:rsid w:val="005F1C00"/>
    <w:rsid w:val="006015F6"/>
    <w:rsid w:val="0061621E"/>
    <w:rsid w:val="00616316"/>
    <w:rsid w:val="0062687D"/>
    <w:rsid w:val="00630AA8"/>
    <w:rsid w:val="00630B2E"/>
    <w:rsid w:val="00631AC4"/>
    <w:rsid w:val="00632E91"/>
    <w:rsid w:val="00643D2A"/>
    <w:rsid w:val="006638F3"/>
    <w:rsid w:val="00664E11"/>
    <w:rsid w:val="00673B30"/>
    <w:rsid w:val="00696E5D"/>
    <w:rsid w:val="006A0818"/>
    <w:rsid w:val="006A7B2F"/>
    <w:rsid w:val="006B5B86"/>
    <w:rsid w:val="006C5908"/>
    <w:rsid w:val="006C633E"/>
    <w:rsid w:val="006D734F"/>
    <w:rsid w:val="006E043F"/>
    <w:rsid w:val="006E1E0F"/>
    <w:rsid w:val="006E4695"/>
    <w:rsid w:val="006E4B8B"/>
    <w:rsid w:val="006E5901"/>
    <w:rsid w:val="0071091C"/>
    <w:rsid w:val="00714961"/>
    <w:rsid w:val="007337C5"/>
    <w:rsid w:val="00744BD5"/>
    <w:rsid w:val="00745748"/>
    <w:rsid w:val="00750E36"/>
    <w:rsid w:val="00753CB0"/>
    <w:rsid w:val="00755460"/>
    <w:rsid w:val="00761FB7"/>
    <w:rsid w:val="00762107"/>
    <w:rsid w:val="00764CB9"/>
    <w:rsid w:val="00765B05"/>
    <w:rsid w:val="00785F45"/>
    <w:rsid w:val="007A0086"/>
    <w:rsid w:val="007A2780"/>
    <w:rsid w:val="007A68EA"/>
    <w:rsid w:val="007B06FC"/>
    <w:rsid w:val="007B0FEF"/>
    <w:rsid w:val="007B2DB5"/>
    <w:rsid w:val="007D205B"/>
    <w:rsid w:val="007D2C11"/>
    <w:rsid w:val="007D6171"/>
    <w:rsid w:val="007D69EA"/>
    <w:rsid w:val="007E2C7B"/>
    <w:rsid w:val="007E2E00"/>
    <w:rsid w:val="007E411B"/>
    <w:rsid w:val="007F0863"/>
    <w:rsid w:val="007F2F3B"/>
    <w:rsid w:val="007F3138"/>
    <w:rsid w:val="00802307"/>
    <w:rsid w:val="00813F79"/>
    <w:rsid w:val="0082168E"/>
    <w:rsid w:val="00821968"/>
    <w:rsid w:val="008471B6"/>
    <w:rsid w:val="00851521"/>
    <w:rsid w:val="0085686A"/>
    <w:rsid w:val="00860878"/>
    <w:rsid w:val="008731FF"/>
    <w:rsid w:val="0088294A"/>
    <w:rsid w:val="0089282A"/>
    <w:rsid w:val="008A4538"/>
    <w:rsid w:val="008A704B"/>
    <w:rsid w:val="008B08D2"/>
    <w:rsid w:val="008B4EE5"/>
    <w:rsid w:val="008B5807"/>
    <w:rsid w:val="008C4CF3"/>
    <w:rsid w:val="008D5FA0"/>
    <w:rsid w:val="008E2D38"/>
    <w:rsid w:val="008F5724"/>
    <w:rsid w:val="00902633"/>
    <w:rsid w:val="009027D8"/>
    <w:rsid w:val="0090372F"/>
    <w:rsid w:val="00911E27"/>
    <w:rsid w:val="0092129A"/>
    <w:rsid w:val="00925BB2"/>
    <w:rsid w:val="00930C8C"/>
    <w:rsid w:val="009334C9"/>
    <w:rsid w:val="0093562D"/>
    <w:rsid w:val="009360EA"/>
    <w:rsid w:val="00944AD7"/>
    <w:rsid w:val="0094694C"/>
    <w:rsid w:val="00947C57"/>
    <w:rsid w:val="00951149"/>
    <w:rsid w:val="00960EDB"/>
    <w:rsid w:val="009622DB"/>
    <w:rsid w:val="009664BC"/>
    <w:rsid w:val="00980F02"/>
    <w:rsid w:val="00991B77"/>
    <w:rsid w:val="00997523"/>
    <w:rsid w:val="009A0C5D"/>
    <w:rsid w:val="009C4672"/>
    <w:rsid w:val="009C491B"/>
    <w:rsid w:val="009D0911"/>
    <w:rsid w:val="009D24F8"/>
    <w:rsid w:val="009D688C"/>
    <w:rsid w:val="009F7447"/>
    <w:rsid w:val="009F7A36"/>
    <w:rsid w:val="00A249C2"/>
    <w:rsid w:val="00A24FAB"/>
    <w:rsid w:val="00A26D7A"/>
    <w:rsid w:val="00A301E7"/>
    <w:rsid w:val="00A40838"/>
    <w:rsid w:val="00A42E69"/>
    <w:rsid w:val="00A45CA7"/>
    <w:rsid w:val="00A51415"/>
    <w:rsid w:val="00A6014E"/>
    <w:rsid w:val="00A60356"/>
    <w:rsid w:val="00A71B3E"/>
    <w:rsid w:val="00A71B7E"/>
    <w:rsid w:val="00A81DF1"/>
    <w:rsid w:val="00A90EF3"/>
    <w:rsid w:val="00AA7717"/>
    <w:rsid w:val="00AB131E"/>
    <w:rsid w:val="00AB142C"/>
    <w:rsid w:val="00AB644F"/>
    <w:rsid w:val="00AC3F5E"/>
    <w:rsid w:val="00AD114B"/>
    <w:rsid w:val="00AE416D"/>
    <w:rsid w:val="00AE7ACF"/>
    <w:rsid w:val="00B06409"/>
    <w:rsid w:val="00B17D66"/>
    <w:rsid w:val="00B35D3A"/>
    <w:rsid w:val="00B40A6C"/>
    <w:rsid w:val="00B422F1"/>
    <w:rsid w:val="00B641EA"/>
    <w:rsid w:val="00B7139E"/>
    <w:rsid w:val="00B71531"/>
    <w:rsid w:val="00B730D9"/>
    <w:rsid w:val="00B7456C"/>
    <w:rsid w:val="00B84131"/>
    <w:rsid w:val="00B8630E"/>
    <w:rsid w:val="00B92453"/>
    <w:rsid w:val="00B931F4"/>
    <w:rsid w:val="00B95573"/>
    <w:rsid w:val="00B96395"/>
    <w:rsid w:val="00BA2AF8"/>
    <w:rsid w:val="00BB2650"/>
    <w:rsid w:val="00BB48C2"/>
    <w:rsid w:val="00BB5BDC"/>
    <w:rsid w:val="00BB7B76"/>
    <w:rsid w:val="00BD233D"/>
    <w:rsid w:val="00BD2A77"/>
    <w:rsid w:val="00BF039C"/>
    <w:rsid w:val="00BF4EF0"/>
    <w:rsid w:val="00C02E44"/>
    <w:rsid w:val="00C147D2"/>
    <w:rsid w:val="00C2075F"/>
    <w:rsid w:val="00C23799"/>
    <w:rsid w:val="00C274C9"/>
    <w:rsid w:val="00C31E02"/>
    <w:rsid w:val="00C54291"/>
    <w:rsid w:val="00C672C3"/>
    <w:rsid w:val="00C712B2"/>
    <w:rsid w:val="00C97FED"/>
    <w:rsid w:val="00CA1DBB"/>
    <w:rsid w:val="00CA2622"/>
    <w:rsid w:val="00CA667E"/>
    <w:rsid w:val="00CA7F2C"/>
    <w:rsid w:val="00CA7FF8"/>
    <w:rsid w:val="00CB5DE7"/>
    <w:rsid w:val="00CC068D"/>
    <w:rsid w:val="00CC4922"/>
    <w:rsid w:val="00CD1FF6"/>
    <w:rsid w:val="00CD4C1B"/>
    <w:rsid w:val="00CE25C7"/>
    <w:rsid w:val="00CE3335"/>
    <w:rsid w:val="00CE4849"/>
    <w:rsid w:val="00CE5A3F"/>
    <w:rsid w:val="00CE5C8E"/>
    <w:rsid w:val="00CE5F49"/>
    <w:rsid w:val="00CF676E"/>
    <w:rsid w:val="00D01626"/>
    <w:rsid w:val="00D04E1B"/>
    <w:rsid w:val="00D171C3"/>
    <w:rsid w:val="00D207EB"/>
    <w:rsid w:val="00D270F8"/>
    <w:rsid w:val="00D33A4D"/>
    <w:rsid w:val="00D33F76"/>
    <w:rsid w:val="00D41F5E"/>
    <w:rsid w:val="00D43DC0"/>
    <w:rsid w:val="00D54E56"/>
    <w:rsid w:val="00D6407D"/>
    <w:rsid w:val="00D67612"/>
    <w:rsid w:val="00D67CAC"/>
    <w:rsid w:val="00D93E78"/>
    <w:rsid w:val="00DB304F"/>
    <w:rsid w:val="00DC6E91"/>
    <w:rsid w:val="00DC700C"/>
    <w:rsid w:val="00DC7514"/>
    <w:rsid w:val="00DD3845"/>
    <w:rsid w:val="00DF32AC"/>
    <w:rsid w:val="00E002F1"/>
    <w:rsid w:val="00E1687A"/>
    <w:rsid w:val="00E20A2E"/>
    <w:rsid w:val="00E277DE"/>
    <w:rsid w:val="00E27EE9"/>
    <w:rsid w:val="00E3239D"/>
    <w:rsid w:val="00E3439B"/>
    <w:rsid w:val="00E34CF8"/>
    <w:rsid w:val="00E42C5F"/>
    <w:rsid w:val="00E53418"/>
    <w:rsid w:val="00E647E9"/>
    <w:rsid w:val="00E65A1B"/>
    <w:rsid w:val="00E72F1F"/>
    <w:rsid w:val="00E934AB"/>
    <w:rsid w:val="00EA06AC"/>
    <w:rsid w:val="00EA08BF"/>
    <w:rsid w:val="00EA24FB"/>
    <w:rsid w:val="00EB3204"/>
    <w:rsid w:val="00EB50BA"/>
    <w:rsid w:val="00EC3D33"/>
    <w:rsid w:val="00ED302A"/>
    <w:rsid w:val="00ED3A42"/>
    <w:rsid w:val="00EE02BC"/>
    <w:rsid w:val="00EE6970"/>
    <w:rsid w:val="00EF0238"/>
    <w:rsid w:val="00EF38D0"/>
    <w:rsid w:val="00EF3DDF"/>
    <w:rsid w:val="00EF4A8C"/>
    <w:rsid w:val="00F2678C"/>
    <w:rsid w:val="00F27B38"/>
    <w:rsid w:val="00F40278"/>
    <w:rsid w:val="00F41832"/>
    <w:rsid w:val="00F41ABD"/>
    <w:rsid w:val="00F56988"/>
    <w:rsid w:val="00F620FB"/>
    <w:rsid w:val="00F6571F"/>
    <w:rsid w:val="00F75451"/>
    <w:rsid w:val="00F8255C"/>
    <w:rsid w:val="00F83AB7"/>
    <w:rsid w:val="00F8687E"/>
    <w:rsid w:val="00F90E20"/>
    <w:rsid w:val="00F93148"/>
    <w:rsid w:val="00F93331"/>
    <w:rsid w:val="00F95549"/>
    <w:rsid w:val="00FA1E24"/>
    <w:rsid w:val="00FA24FB"/>
    <w:rsid w:val="00FA632B"/>
    <w:rsid w:val="00FB1AC3"/>
    <w:rsid w:val="00FB38EA"/>
    <w:rsid w:val="00FB5E0F"/>
    <w:rsid w:val="00FB6AFF"/>
    <w:rsid w:val="00FC4D8F"/>
    <w:rsid w:val="00FD06D3"/>
    <w:rsid w:val="00FE3157"/>
    <w:rsid w:val="00FE6865"/>
    <w:rsid w:val="00FE6993"/>
    <w:rsid w:val="00FF2BDC"/>
    <w:rsid w:val="158B1D41"/>
    <w:rsid w:val="16D15024"/>
    <w:rsid w:val="260B653C"/>
    <w:rsid w:val="2E405B57"/>
    <w:rsid w:val="46B24384"/>
    <w:rsid w:val="4C4A7A72"/>
    <w:rsid w:val="52E82509"/>
    <w:rsid w:val="539A16E4"/>
    <w:rsid w:val="5A6A0744"/>
    <w:rsid w:val="5ADC6018"/>
    <w:rsid w:val="7CC969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AutoShape 6"/>
        <o:r id="V:Rule2" type="connector" idref="#AutoShape 7"/>
        <o:r id="V:Rule3" type="connector" idref="#AutoShape 8"/>
        <o:r id="V:Rule4" type="connector" idref="#AutoShape 9"/>
        <o:r id="V:Rule5" type="connector" idref="#AutoShape 10"/>
        <o:r id="V:Rule6" type="connector" idref="#AutoShape 12"/>
        <o:r id="V:Rule7" type="connector" idref="#AutoShape 14"/>
        <o:r id="V:Rule8" type="connector" idref="#AutoShape 16"/>
        <o:r id="V:Rule9" type="connector" idref="#AutoShape 23"/>
        <o:r id="V:Rule10" type="connector" idref="#AutoShape 24"/>
        <o:r id="V:Rule11" type="connector" idref="#AutoShape 26"/>
        <o:r id="V:Rule12" type="connector" idref="#AutoShape 27"/>
        <o:r id="V:Rule13" type="connector" idref="#AutoShape 30"/>
        <o:r id="V:Rule14" type="connector" idref="#AutoShape 31"/>
        <o:r id="V:Rule15" type="connector" idref="#AutoShape 32"/>
        <o:r id="V:Rule16" type="connector" idref="#AutoShape 3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0" w:semiHidden="0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ind w:firstLine="600" w:firstLineChars="200"/>
      <w:outlineLvl w:val="0"/>
    </w:pPr>
    <w:rPr>
      <w:rFonts w:ascii="黑体" w:hAnsi="黑体" w:eastAsia="黑体" w:cs="宋体"/>
      <w:color w:val="000000"/>
      <w:kern w:val="0"/>
      <w:sz w:val="30"/>
      <w:szCs w:val="30"/>
    </w:rPr>
  </w:style>
  <w:style w:type="paragraph" w:styleId="3">
    <w:name w:val="heading 2"/>
    <w:basedOn w:val="1"/>
    <w:next w:val="1"/>
    <w:link w:val="2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30"/>
    <w:qFormat/>
    <w:uiPriority w:val="9"/>
    <w:pPr>
      <w:ind w:right="300"/>
      <w:outlineLvl w:val="2"/>
    </w:pPr>
    <w:rPr>
      <w:rFonts w:ascii="仿宋_GB2312" w:hAnsi="Calibri" w:eastAsia="仿宋_GB2312" w:cs="Times New Roman"/>
      <w:sz w:val="30"/>
      <w:szCs w:val="30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4"/>
    <w:unhideWhenUsed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26"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7">
    <w:name w:val="Balloon Text"/>
    <w:basedOn w:val="1"/>
    <w:link w:val="22"/>
    <w:unhideWhenUsed/>
    <w:qFormat/>
    <w:uiPriority w:val="0"/>
    <w:rPr>
      <w:sz w:val="18"/>
      <w:szCs w:val="18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basedOn w:val="1"/>
    <w:link w:val="32"/>
    <w:semiHidden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11">
    <w:name w:val="HTML Preformatted"/>
    <w:basedOn w:val="1"/>
    <w:link w:val="2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Hyperlink"/>
    <w:basedOn w:val="15"/>
    <w:unhideWhenUsed/>
    <w:qFormat/>
    <w:uiPriority w:val="99"/>
    <w:rPr>
      <w:rFonts w:hint="default" w:ascii="ˎ̥" w:hAnsi="ˎ̥"/>
      <w:color w:val="0453CC"/>
      <w:sz w:val="20"/>
      <w:szCs w:val="20"/>
      <w:u w:val="none"/>
    </w:rPr>
  </w:style>
  <w:style w:type="character" w:styleId="17">
    <w:name w:val="annotation reference"/>
    <w:basedOn w:val="15"/>
    <w:semiHidden/>
    <w:unhideWhenUsed/>
    <w:qFormat/>
    <w:uiPriority w:val="0"/>
    <w:rPr>
      <w:sz w:val="21"/>
      <w:szCs w:val="21"/>
    </w:rPr>
  </w:style>
  <w:style w:type="character" w:styleId="18">
    <w:name w:val="footnote reference"/>
    <w:unhideWhenUsed/>
    <w:qFormat/>
    <w:uiPriority w:val="0"/>
    <w:rPr>
      <w:rFonts w:ascii="Times New Roman" w:hAnsi="Times New Roman" w:cs="Times New Roman"/>
      <w:vertAlign w:val="superscript"/>
    </w:rPr>
  </w:style>
  <w:style w:type="character" w:customStyle="1" w:styleId="19">
    <w:name w:val="页眉 Char"/>
    <w:basedOn w:val="15"/>
    <w:link w:val="9"/>
    <w:qFormat/>
    <w:uiPriority w:val="99"/>
    <w:rPr>
      <w:sz w:val="18"/>
      <w:szCs w:val="18"/>
    </w:rPr>
  </w:style>
  <w:style w:type="character" w:customStyle="1" w:styleId="20">
    <w:name w:val="页脚 Char"/>
    <w:basedOn w:val="15"/>
    <w:link w:val="8"/>
    <w:qFormat/>
    <w:uiPriority w:val="99"/>
    <w:rPr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框文本 Char"/>
    <w:basedOn w:val="15"/>
    <w:link w:val="7"/>
    <w:semiHidden/>
    <w:qFormat/>
    <w:uiPriority w:val="0"/>
    <w:rPr>
      <w:sz w:val="18"/>
      <w:szCs w:val="18"/>
    </w:rPr>
  </w:style>
  <w:style w:type="character" w:customStyle="1" w:styleId="23">
    <w:name w:val="HTML 预设格式 Char"/>
    <w:basedOn w:val="15"/>
    <w:link w:val="11"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2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kern w:val="0"/>
      <w:sz w:val="24"/>
      <w:szCs w:val="24"/>
      <w:lang w:val="en-US" w:eastAsia="zh-CN" w:bidi="ar-SA"/>
    </w:rPr>
  </w:style>
  <w:style w:type="paragraph" w:customStyle="1" w:styleId="25">
    <w:name w:val="juzhong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批注文字 Char"/>
    <w:basedOn w:val="15"/>
    <w:link w:val="6"/>
    <w:semiHidden/>
    <w:qFormat/>
    <w:uiPriority w:val="0"/>
    <w:rPr>
      <w:rFonts w:ascii="Calibri" w:hAnsi="Calibri" w:eastAsia="宋体" w:cs="Times New Roman"/>
    </w:rPr>
  </w:style>
  <w:style w:type="paragraph" w:customStyle="1" w:styleId="27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8">
    <w:name w:val="标题 1 Char"/>
    <w:basedOn w:val="15"/>
    <w:link w:val="2"/>
    <w:qFormat/>
    <w:uiPriority w:val="9"/>
    <w:rPr>
      <w:rFonts w:ascii="黑体" w:hAnsi="黑体" w:eastAsia="黑体" w:cs="宋体"/>
      <w:color w:val="000000"/>
      <w:kern w:val="0"/>
      <w:sz w:val="30"/>
      <w:szCs w:val="30"/>
    </w:rPr>
  </w:style>
  <w:style w:type="character" w:customStyle="1" w:styleId="29">
    <w:name w:val="标题 2 Char"/>
    <w:basedOn w:val="15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0">
    <w:name w:val="标题 3 Char"/>
    <w:basedOn w:val="15"/>
    <w:link w:val="4"/>
    <w:qFormat/>
    <w:uiPriority w:val="9"/>
    <w:rPr>
      <w:rFonts w:ascii="仿宋_GB2312" w:hAnsi="Calibri" w:eastAsia="仿宋_GB2312" w:cs="Times New Roman"/>
      <w:sz w:val="30"/>
      <w:szCs w:val="30"/>
    </w:rPr>
  </w:style>
  <w:style w:type="character" w:customStyle="1" w:styleId="31">
    <w:name w:val="脚注文本 Char"/>
    <w:basedOn w:val="15"/>
    <w:semiHidden/>
    <w:qFormat/>
    <w:uiPriority w:val="99"/>
    <w:rPr>
      <w:kern w:val="2"/>
      <w:sz w:val="18"/>
      <w:szCs w:val="18"/>
    </w:rPr>
  </w:style>
  <w:style w:type="character" w:customStyle="1" w:styleId="32">
    <w:name w:val="脚注文本 Char1"/>
    <w:basedOn w:val="15"/>
    <w:link w:val="10"/>
    <w:semiHidden/>
    <w:qFormat/>
    <w:uiPriority w:val="0"/>
    <w:rPr>
      <w:rFonts w:ascii="Times New Roman" w:hAnsi="Times New Roman"/>
      <w:sz w:val="18"/>
      <w:szCs w:val="18"/>
    </w:rPr>
  </w:style>
  <w:style w:type="character" w:customStyle="1" w:styleId="33">
    <w:name w:val="标题 4 Char Char"/>
    <w:qFormat/>
    <w:uiPriority w:val="0"/>
    <w:rPr>
      <w:rFonts w:ascii="Calibri" w:hAnsi="Calibri"/>
      <w:b/>
      <w:bCs/>
      <w:sz w:val="28"/>
      <w:szCs w:val="28"/>
      <w:lang w:eastAsia="en-US" w:bidi="en-US"/>
    </w:rPr>
  </w:style>
  <w:style w:type="character" w:customStyle="1" w:styleId="34">
    <w:name w:val="文档结构图 Char"/>
    <w:basedOn w:val="15"/>
    <w:link w:val="5"/>
    <w:qFormat/>
    <w:uiPriority w:val="0"/>
    <w:rPr>
      <w:rFonts w:ascii="宋体"/>
      <w:sz w:val="18"/>
      <w:szCs w:val="18"/>
    </w:rPr>
  </w:style>
  <w:style w:type="character" w:customStyle="1" w:styleId="35">
    <w:name w:val="批注文字 Char1"/>
    <w:basedOn w:val="15"/>
    <w:semiHidden/>
    <w:qFormat/>
    <w:uiPriority w:val="99"/>
    <w:rPr>
      <w:kern w:val="2"/>
      <w:sz w:val="21"/>
      <w:szCs w:val="22"/>
    </w:rPr>
  </w:style>
  <w:style w:type="character" w:customStyle="1" w:styleId="36">
    <w:name w:val="Intense Emphasis"/>
    <w:basedOn w:val="15"/>
    <w:qFormat/>
    <w:uiPriority w:val="21"/>
    <w:rPr>
      <w:b/>
      <w:bCs/>
      <w:i/>
      <w:iCs/>
      <w:color w:val="4F81BD"/>
    </w:rPr>
  </w:style>
  <w:style w:type="character" w:customStyle="1" w:styleId="37">
    <w:name w:val="文档结构图 Char1"/>
    <w:basedOn w:val="15"/>
    <w:semiHidden/>
    <w:qFormat/>
    <w:uiPriority w:val="99"/>
    <w:rPr>
      <w:rFonts w:ascii="宋体" w:eastAsia="宋体"/>
      <w:sz w:val="18"/>
      <w:szCs w:val="18"/>
    </w:rPr>
  </w:style>
  <w:style w:type="character" w:customStyle="1" w:styleId="38">
    <w:name w:val="脚注文本 Char2"/>
    <w:basedOn w:val="15"/>
    <w:semiHidden/>
    <w:qFormat/>
    <w:uiPriority w:val="99"/>
    <w:rPr>
      <w:sz w:val="18"/>
      <w:szCs w:val="18"/>
    </w:rPr>
  </w:style>
  <w:style w:type="paragraph" w:customStyle="1" w:styleId="39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40">
    <w:name w:val="列出段落4"/>
    <w:basedOn w:val="1"/>
    <w:qFormat/>
    <w:uiPriority w:val="0"/>
    <w:pPr>
      <w:ind w:firstLine="200" w:firstLineChars="200"/>
    </w:pPr>
    <w:rPr>
      <w:rFonts w:ascii="Calibri" w:hAnsi="Calibri" w:eastAsia="宋体" w:cs="Times New Roman"/>
    </w:rPr>
  </w:style>
  <w:style w:type="paragraph" w:customStyle="1" w:styleId="41">
    <w:name w:val="列出段落3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42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6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7"/>
    <customShpInfo spid="_x0000_s1048"/>
    <customShpInfo spid="_x0000_s1050"/>
    <customShpInfo spid="_x0000_s1051"/>
    <customShpInfo spid="_x0000_s1052"/>
    <customShpInfo spid="_x0000_s1053"/>
    <customShpInfo spid="_x0000_s1049"/>
    <customShpInfo spid="_x0000_s1054"/>
    <customShpInfo spid="_x0000_s1055"/>
    <customShpInfo spid="_x0000_s1056"/>
    <customShpInfo spid="_x0000_s1057"/>
    <customShpInfo spid="_x0000_s1058"/>
    <customShpInfo spid="_x0000_s1046"/>
    <customShpInfo spid="_x0000_s1059"/>
    <customShpInfo spid="_x0000_s1037"/>
    <customShpInfo spid="_x0000_s103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1B4CC2-0C89-44F0-996B-A9F7A677C7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231</Words>
  <Characters>1319</Characters>
  <Lines>10</Lines>
  <Paragraphs>3</Paragraphs>
  <TotalTime>0</TotalTime>
  <ScaleCrop>false</ScaleCrop>
  <LinksUpToDate>false</LinksUpToDate>
  <CharactersWithSpaces>1547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2020-02-26T08:08:00Z</dcterms:created>
  <dc:creator>裴建君2</dc:creator>
  <cp:lastModifiedBy>王芊</cp:lastModifiedBy>
  <cp:lastPrinted>2017-11-24T00:22:00Z</cp:lastPrinted>
  <dcterms:modified xsi:type="dcterms:W3CDTF">2022-05-24T02:04:59Z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