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300"/>
        <w:jc w:val="both"/>
        <w:rPr>
          <w:rFonts w:ascii="Times New Roman" w:hAnsi="Times New Roman" w:eastAsia="黑体" w:cs="Times New Roman"/>
          <w:sz w:val="48"/>
          <w:szCs w:val="48"/>
        </w:rPr>
      </w:pPr>
      <w:r>
        <w:rPr>
          <w:rFonts w:ascii="Times New Roman" w:hAnsi="Times New Roman" w:eastAsia="黑体" w:cs="Times New Roman"/>
          <w:sz w:val="48"/>
          <w:szCs w:val="48"/>
        </w:rPr>
        <w:t>编号：570</w:t>
      </w:r>
      <w:r>
        <w:rPr>
          <w:rFonts w:hint="eastAsia" w:ascii="Times New Roman" w:hAnsi="Times New Roman" w:eastAsia="黑体" w:cs="Times New Roman"/>
          <w:sz w:val="48"/>
          <w:szCs w:val="48"/>
          <w:lang w:val="en-US" w:eastAsia="zh-CN"/>
        </w:rPr>
        <w:t>11</w:t>
      </w:r>
      <w:r>
        <w:rPr>
          <w:rFonts w:ascii="Times New Roman" w:hAnsi="Times New Roman" w:eastAsia="黑体" w:cs="Times New Roman"/>
          <w:sz w:val="48"/>
          <w:szCs w:val="48"/>
        </w:rPr>
        <w:t>-</w:t>
      </w:r>
      <w:r>
        <w:rPr>
          <w:rFonts w:hint="eastAsia" w:ascii="Times New Roman" w:hAnsi="Times New Roman" w:eastAsia="黑体" w:cs="Times New Roman"/>
          <w:sz w:val="48"/>
          <w:szCs w:val="48"/>
          <w:lang w:val="en-US" w:eastAsia="zh-CN"/>
        </w:rPr>
        <w:t xml:space="preserve">4 </w:t>
      </w:r>
      <w:r>
        <w:rPr>
          <w:rFonts w:ascii="Times New Roman" w:hAnsi="Times New Roman" w:eastAsia="黑体" w:cs="Times New Roman"/>
          <w:sz w:val="44"/>
          <w:szCs w:val="44"/>
        </w:rPr>
        <w:t xml:space="preserve">  </w:t>
      </w:r>
      <w:r>
        <w:rPr>
          <w:rFonts w:ascii="Times New Roman" w:hAnsi="Times New Roman" w:eastAsia="黑体" w:cs="Times New Roman"/>
          <w:sz w:val="48"/>
          <w:szCs w:val="48"/>
        </w:rPr>
        <w:t xml:space="preserve">   </w:t>
      </w:r>
      <w:r>
        <w:rPr>
          <w:rFonts w:hint="eastAsia" w:ascii="Times New Roman" w:hAnsi="Times New Roman" w:eastAsia="黑体" w:cs="Times New Roman"/>
          <w:sz w:val="48"/>
          <w:szCs w:val="48"/>
          <w:lang w:val="en-US" w:eastAsia="zh-CN"/>
        </w:rPr>
        <w:t xml:space="preserve">  </w:t>
      </w:r>
      <w:r>
        <w:rPr>
          <w:rFonts w:ascii="Times New Roman" w:hAnsi="Times New Roman" w:eastAsia="黑体" w:cs="Times New Roman"/>
          <w:sz w:val="48"/>
          <w:szCs w:val="48"/>
        </w:rPr>
        <w:t xml:space="preserve">      </w:t>
      </w:r>
      <w:r>
        <w:rPr>
          <w:rFonts w:ascii="Times New Roman" w:hAnsi="Times New Roman" w:eastAsia="黑体" w:cs="Times New Roman"/>
          <w:kern w:val="2"/>
          <w:sz w:val="48"/>
          <w:szCs w:val="48"/>
          <w:lang w:val="en-US" w:eastAsia="zh-CN" w:bidi="ar-SA"/>
        </w:rPr>
        <w:drawing>
          <wp:inline distT="0" distB="0" distL="114300" distR="114300">
            <wp:extent cx="1087755" cy="796925"/>
            <wp:effectExtent l="0" t="0" r="1714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lum/>
                    </a:blip>
                    <a:stretch>
                      <a:fillRect/>
                    </a:stretch>
                  </pic:blipFill>
                  <pic:spPr>
                    <a:xfrm>
                      <a:off x="0" y="0"/>
                      <a:ext cx="1087755" cy="796925"/>
                    </a:xfrm>
                    <a:prstGeom prst="rect">
                      <a:avLst/>
                    </a:prstGeom>
                    <a:noFill/>
                    <a:ln>
                      <a:noFill/>
                    </a:ln>
                  </pic:spPr>
                </pic:pic>
              </a:graphicData>
            </a:graphic>
          </wp:inline>
        </w:drawing>
      </w: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52"/>
          <w:szCs w:val="52"/>
        </w:rPr>
      </w:pPr>
    </w:p>
    <w:p>
      <w:pPr>
        <w:ind w:right="300"/>
        <w:jc w:val="center"/>
        <w:rPr>
          <w:rFonts w:hint="eastAsia" w:ascii="Times New Roman" w:hAnsi="Times New Roman" w:eastAsia="黑体" w:cs="Times New Roman"/>
          <w:sz w:val="52"/>
          <w:szCs w:val="52"/>
        </w:rPr>
      </w:pPr>
      <w:r>
        <w:rPr>
          <w:rFonts w:ascii="Times New Roman" w:hAnsi="Times New Roman" w:eastAsia="黑体" w:cs="Times New Roman"/>
          <w:sz w:val="52"/>
          <w:szCs w:val="52"/>
        </w:rPr>
        <w:t>“</w:t>
      </w:r>
      <w:r>
        <w:rPr>
          <w:rFonts w:hint="eastAsia" w:ascii="Times New Roman" w:hAnsi="Times New Roman" w:eastAsia="黑体" w:cs="Times New Roman"/>
          <w:sz w:val="52"/>
          <w:szCs w:val="52"/>
        </w:rPr>
        <w:t>金融机构内保外贷</w:t>
      </w:r>
    </w:p>
    <w:p>
      <w:pPr>
        <w:ind w:right="300"/>
        <w:jc w:val="center"/>
        <w:rPr>
          <w:rFonts w:ascii="Times New Roman" w:hAnsi="Times New Roman" w:eastAsia="黑体" w:cs="Times New Roman"/>
          <w:sz w:val="52"/>
          <w:szCs w:val="52"/>
        </w:rPr>
      </w:pPr>
      <w:r>
        <w:rPr>
          <w:rFonts w:hint="eastAsia" w:ascii="Times New Roman" w:hAnsi="Times New Roman" w:eastAsia="黑体" w:cs="Times New Roman"/>
          <w:sz w:val="52"/>
          <w:szCs w:val="52"/>
        </w:rPr>
        <w:t>履约购付汇备案</w:t>
      </w:r>
      <w:r>
        <w:rPr>
          <w:rFonts w:ascii="Times New Roman" w:hAnsi="Times New Roman" w:eastAsia="黑体" w:cs="Times New Roman"/>
          <w:sz w:val="52"/>
          <w:szCs w:val="52"/>
        </w:rPr>
        <w:t>”</w:t>
      </w:r>
    </w:p>
    <w:p>
      <w:pPr>
        <w:ind w:right="300"/>
        <w:jc w:val="center"/>
        <w:rPr>
          <w:rFonts w:ascii="Times New Roman" w:hAnsi="Times New Roman" w:eastAsia="黑体" w:cs="Times New Roman"/>
          <w:sz w:val="52"/>
          <w:szCs w:val="52"/>
        </w:rPr>
      </w:pPr>
      <w:r>
        <w:rPr>
          <w:rFonts w:ascii="Times New Roman" w:hAnsi="Times New Roman" w:eastAsia="黑体" w:cs="Times New Roman"/>
          <w:sz w:val="52"/>
          <w:szCs w:val="52"/>
        </w:rPr>
        <w:t>行政审批服务指南</w:t>
      </w:r>
      <w:bookmarkStart w:id="0" w:name="_GoBack"/>
      <w:bookmarkEnd w:id="0"/>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r>
        <w:rPr>
          <w:rFonts w:ascii="Times New Roman" w:hAnsi="Times New Roman" w:eastAsia="仿宋_GB2312" w:cs="Times New Roman"/>
          <w:sz w:val="30"/>
          <w:szCs w:val="30"/>
        </w:rPr>
        <w:t>发布机构：国家外汇管理局</w:t>
      </w:r>
      <w:r>
        <w:rPr>
          <w:rFonts w:hint="eastAsia" w:ascii="Times New Roman" w:hAnsi="Times New Roman" w:eastAsia="仿宋_GB2312" w:cs="Times New Roman"/>
          <w:sz w:val="30"/>
          <w:szCs w:val="30"/>
          <w:lang w:eastAsia="zh-CN"/>
        </w:rPr>
        <w:t>湖南省分局</w:t>
      </w:r>
    </w:p>
    <w:p>
      <w:pPr>
        <w:rPr>
          <w:rFonts w:hint="eastAsia" w:ascii="方正小标宋_GBK" w:hAnsi="方正小标宋_GBK" w:eastAsia="方正小标宋_GBK" w:cs="方正小标宋_GBK"/>
          <w:snapToGrid w:val="0"/>
          <w:color w:val="000000"/>
          <w:spacing w:val="7"/>
          <w:kern w:val="0"/>
          <w:sz w:val="36"/>
          <w:szCs w:val="36"/>
          <w:lang w:eastAsia="zh-CN"/>
        </w:rPr>
      </w:pPr>
      <w:r>
        <w:rPr>
          <w:rFonts w:hint="eastAsia" w:ascii="方正小标宋_GBK" w:hAnsi="方正小标宋_GBK" w:eastAsia="方正小标宋_GBK" w:cs="方正小标宋_GBK"/>
          <w:snapToGrid w:val="0"/>
          <w:color w:val="000000"/>
          <w:spacing w:val="7"/>
          <w:kern w:val="0"/>
          <w:sz w:val="36"/>
          <w:szCs w:val="36"/>
          <w:lang w:eastAsia="zh-CN"/>
        </w:rPr>
        <w:br w:type="page"/>
      </w:r>
    </w:p>
    <w:p>
      <w:pPr>
        <w:keepNext w:val="0"/>
        <w:keepLines w:val="0"/>
        <w:pageBreakBefore w:val="0"/>
        <w:widowControl/>
        <w:kinsoku w:val="0"/>
        <w:wordWrap/>
        <w:overflowPunct/>
        <w:topLinePunct w:val="0"/>
        <w:autoSpaceDE w:val="0"/>
        <w:autoSpaceDN w:val="0"/>
        <w:bidi w:val="0"/>
        <w:adjustRightInd/>
        <w:snapToGrid/>
        <w:spacing w:after="157" w:afterLines="50" w:line="560" w:lineRule="exact"/>
        <w:jc w:val="center"/>
        <w:textAlignment w:val="baseline"/>
        <w:rPr>
          <w:rFonts w:hint="eastAsia" w:ascii="方正小标宋_GBK" w:hAnsi="方正小标宋_GBK" w:eastAsia="方正小标宋_GBK" w:cs="方正小标宋_GBK"/>
          <w:snapToGrid w:val="0"/>
          <w:color w:val="000000"/>
          <w:spacing w:val="7"/>
          <w:kern w:val="0"/>
          <w:sz w:val="36"/>
          <w:szCs w:val="36"/>
          <w:lang w:eastAsia="zh-CN"/>
        </w:rPr>
      </w:pPr>
      <w:r>
        <w:rPr>
          <w:rFonts w:hint="eastAsia" w:ascii="方正小标宋_GBK" w:hAnsi="方正小标宋_GBK" w:eastAsia="方正小标宋_GBK" w:cs="方正小标宋_GBK"/>
          <w:snapToGrid w:val="0"/>
          <w:color w:val="000000"/>
          <w:spacing w:val="7"/>
          <w:kern w:val="0"/>
          <w:sz w:val="36"/>
          <w:szCs w:val="36"/>
          <w:lang w:eastAsia="zh-CN"/>
        </w:rPr>
        <w:t>金融机构内保外贷履约购付汇备案办事指南</w:t>
      </w:r>
    </w:p>
    <w:p>
      <w:pPr>
        <w:numPr>
          <w:ilvl w:val="0"/>
          <w:numId w:val="1"/>
        </w:numPr>
        <w:adjustRightInd w:val="0"/>
        <w:snapToGrid w:val="0"/>
        <w:spacing w:line="360" w:lineRule="auto"/>
        <w:ind w:left="0" w:leftChars="0" w:firstLine="420" w:firstLineChars="0"/>
        <w:rPr>
          <w:rFonts w:ascii="Times New Roman" w:hAnsi="Times New Roman" w:eastAsia="黑体" w:cs="Times New Roman"/>
          <w:sz w:val="30"/>
          <w:szCs w:val="30"/>
        </w:rPr>
      </w:pPr>
      <w:r>
        <w:rPr>
          <w:rFonts w:ascii="Times New Roman" w:hAnsi="Times New Roman" w:eastAsia="黑体" w:cs="Times New Roman"/>
          <w:sz w:val="30"/>
          <w:szCs w:val="30"/>
        </w:rPr>
        <w:t>办理依据</w:t>
      </w:r>
    </w:p>
    <w:p>
      <w:pPr>
        <w:numPr>
          <w:ilvl w:val="0"/>
          <w:numId w:val="2"/>
        </w:numPr>
        <w:adjustRightInd w:val="0"/>
        <w:snapToGrid w:val="0"/>
        <w:spacing w:line="360" w:lineRule="auto"/>
        <w:ind w:left="0" w:leftChars="0" w:firstLine="42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《中华人民共和国外汇管理条例》（国务院令第532号）；</w:t>
      </w:r>
    </w:p>
    <w:p>
      <w:pPr>
        <w:numPr>
          <w:ilvl w:val="0"/>
          <w:numId w:val="2"/>
        </w:numPr>
        <w:adjustRightInd w:val="0"/>
        <w:snapToGrid w:val="0"/>
        <w:spacing w:line="360" w:lineRule="auto"/>
        <w:ind w:left="0" w:leftChars="0" w:firstLine="42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《国家外汇管理局关于发布&lt;跨境担保外汇管理规定&gt;的通知》（汇发〔2014〕29号）；</w:t>
      </w:r>
    </w:p>
    <w:p>
      <w:pPr>
        <w:widowControl/>
        <w:numPr>
          <w:ilvl w:val="0"/>
          <w:numId w:val="2"/>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《国家外汇管理局关于进一步推进外汇管理改革完善真实合规性审核的通知》（汇发〔2017〕3号）。</w:t>
      </w:r>
    </w:p>
    <w:p>
      <w:pPr>
        <w:numPr>
          <w:ilvl w:val="0"/>
          <w:numId w:val="2"/>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《国家外汇管理局综合司关于完善银行内保外贷外汇管理的通知》（汇综发〔2017〕108号）。</w:t>
      </w:r>
    </w:p>
    <w:p>
      <w:pPr>
        <w:numPr>
          <w:ilvl w:val="0"/>
          <w:numId w:val="2"/>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其他相关法规。</w:t>
      </w:r>
    </w:p>
    <w:p>
      <w:pPr>
        <w:numPr>
          <w:ilvl w:val="0"/>
          <w:numId w:val="1"/>
        </w:numPr>
        <w:adjustRightInd w:val="0"/>
        <w:snapToGrid w:val="0"/>
        <w:spacing w:line="360" w:lineRule="auto"/>
        <w:ind w:left="0" w:leftChars="0" w:firstLine="420" w:firstLineChars="0"/>
        <w:rPr>
          <w:rFonts w:hint="eastAsia" w:ascii="Times New Roman" w:hAnsi="Times New Roman" w:eastAsia="黑体" w:cs="Times New Roman"/>
          <w:sz w:val="30"/>
          <w:szCs w:val="30"/>
          <w:lang w:eastAsia="zh-CN"/>
        </w:rPr>
      </w:pPr>
      <w:r>
        <w:rPr>
          <w:rFonts w:ascii="Times New Roman" w:hAnsi="Times New Roman" w:eastAsia="黑体" w:cs="Times New Roman"/>
          <w:sz w:val="30"/>
          <w:szCs w:val="30"/>
        </w:rPr>
        <w:t>受理机构</w:t>
      </w:r>
      <w:r>
        <w:rPr>
          <w:rFonts w:hint="eastAsia" w:ascii="Times New Roman" w:hAnsi="Times New Roman" w:eastAsia="黑体" w:cs="Times New Roman"/>
          <w:sz w:val="30"/>
          <w:szCs w:val="30"/>
          <w:lang w:eastAsia="zh-CN"/>
        </w:rPr>
        <w:t>和决定机构</w:t>
      </w:r>
    </w:p>
    <w:p>
      <w:pPr>
        <w:adjustRightInd w:val="0"/>
        <w:snapToGrid w:val="0"/>
        <w:spacing w:line="360" w:lineRule="auto"/>
        <w:ind w:firstLine="600" w:firstLine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国家外汇管理局湖南省分局</w:t>
      </w:r>
      <w:r>
        <w:rPr>
          <w:rFonts w:ascii="Times New Roman" w:hAnsi="Times New Roman" w:eastAsia="仿宋_GB2312" w:cs="Times New Roman"/>
          <w:sz w:val="30"/>
          <w:szCs w:val="30"/>
        </w:rPr>
        <w:t>。</w:t>
      </w:r>
    </w:p>
    <w:p>
      <w:pPr>
        <w:numPr>
          <w:ilvl w:val="0"/>
          <w:numId w:val="1"/>
        </w:numPr>
        <w:adjustRightInd w:val="0"/>
        <w:snapToGrid w:val="0"/>
        <w:spacing w:line="360" w:lineRule="auto"/>
        <w:ind w:left="0" w:leftChars="0" w:firstLine="420" w:firstLineChars="0"/>
        <w:rPr>
          <w:rFonts w:hint="eastAsia" w:ascii="Times New Roman" w:hAnsi="Times New Roman" w:eastAsia="黑体" w:cs="Times New Roman"/>
          <w:sz w:val="30"/>
          <w:szCs w:val="30"/>
          <w:lang w:eastAsia="zh-CN"/>
        </w:rPr>
      </w:pPr>
      <w:r>
        <w:rPr>
          <w:rFonts w:hint="eastAsia" w:ascii="Times New Roman" w:hAnsi="Times New Roman" w:eastAsia="黑体" w:cs="Times New Roman"/>
          <w:sz w:val="30"/>
          <w:szCs w:val="30"/>
          <w:lang w:eastAsia="zh-CN"/>
        </w:rPr>
        <w:t>服务对象</w:t>
      </w:r>
    </w:p>
    <w:p>
      <w:pPr>
        <w:numPr>
          <w:ilvl w:val="0"/>
          <w:numId w:val="3"/>
        </w:numPr>
        <w:adjustRightInd w:val="0"/>
        <w:snapToGrid w:val="0"/>
        <w:spacing w:line="360" w:lineRule="auto"/>
        <w:ind w:left="0" w:leftChars="0" w:firstLine="420" w:firstLineChars="0"/>
        <w:rPr>
          <w:rFonts w:hint="eastAsia" w:ascii="Times New Roman" w:hAnsi="Times New Roman" w:eastAsia="仿宋_GB2312" w:cs="Times New Roman"/>
          <w:sz w:val="30"/>
          <w:szCs w:val="30"/>
          <w:lang w:eastAsia="zh-CN"/>
        </w:rPr>
      </w:pPr>
      <w:r>
        <w:rPr>
          <w:rFonts w:hint="eastAsia" w:ascii="Times New Roman" w:hAnsi="Times New Roman" w:eastAsia="仿宋_GB2312" w:cs="Times New Roman"/>
          <w:sz w:val="30"/>
          <w:szCs w:val="30"/>
          <w:lang w:eastAsia="zh-CN"/>
        </w:rPr>
        <w:t>发生内保外贷项下担保履约的银行；</w:t>
      </w:r>
    </w:p>
    <w:p>
      <w:pPr>
        <w:numPr>
          <w:ilvl w:val="0"/>
          <w:numId w:val="3"/>
        </w:numPr>
        <w:adjustRightInd w:val="0"/>
        <w:snapToGrid w:val="0"/>
        <w:spacing w:line="360" w:lineRule="auto"/>
        <w:ind w:left="0" w:leftChars="0" w:firstLine="420" w:firstLineChars="0"/>
        <w:rPr>
          <w:rFonts w:hint="eastAsia" w:ascii="Times New Roman" w:hAnsi="Times New Roman" w:eastAsia="仿宋_GB2312" w:cs="Times New Roman"/>
          <w:sz w:val="30"/>
          <w:szCs w:val="30"/>
          <w:lang w:eastAsia="zh-CN"/>
        </w:rPr>
      </w:pPr>
      <w:r>
        <w:rPr>
          <w:rFonts w:hint="eastAsia" w:ascii="Times New Roman" w:hAnsi="Times New Roman" w:eastAsia="仿宋_GB2312" w:cs="Times New Roman"/>
          <w:sz w:val="30"/>
          <w:szCs w:val="30"/>
          <w:lang w:eastAsia="zh-CN"/>
        </w:rPr>
        <w:t>银行注册地为长沙（不含浏阳）。</w:t>
      </w:r>
    </w:p>
    <w:p>
      <w:pPr>
        <w:numPr>
          <w:ilvl w:val="0"/>
          <w:numId w:val="1"/>
        </w:numPr>
        <w:adjustRightInd w:val="0"/>
        <w:snapToGrid w:val="0"/>
        <w:spacing w:line="360" w:lineRule="auto"/>
        <w:ind w:left="0" w:leftChars="0" w:firstLine="420" w:firstLineChars="0"/>
        <w:rPr>
          <w:rFonts w:hint="eastAsia" w:ascii="Times New Roman" w:hAnsi="Times New Roman" w:eastAsia="黑体" w:cs="Times New Roman"/>
          <w:sz w:val="30"/>
          <w:szCs w:val="30"/>
          <w:lang w:eastAsia="zh-CN"/>
        </w:rPr>
      </w:pPr>
      <w:r>
        <w:rPr>
          <w:rFonts w:hint="eastAsia" w:ascii="Times New Roman" w:hAnsi="Times New Roman" w:eastAsia="黑体" w:cs="Times New Roman"/>
          <w:sz w:val="30"/>
          <w:szCs w:val="30"/>
          <w:lang w:eastAsia="zh-CN"/>
        </w:rPr>
        <w:t>审批数量</w:t>
      </w:r>
    </w:p>
    <w:p>
      <w:pPr>
        <w:adjustRightInd w:val="0"/>
        <w:snapToGrid w:val="0"/>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无数量限制。</w:t>
      </w:r>
    </w:p>
    <w:p>
      <w:pPr>
        <w:numPr>
          <w:ilvl w:val="0"/>
          <w:numId w:val="1"/>
        </w:numPr>
        <w:adjustRightInd w:val="0"/>
        <w:snapToGrid w:val="0"/>
        <w:spacing w:line="360" w:lineRule="auto"/>
        <w:ind w:left="0" w:leftChars="0" w:firstLine="420" w:firstLineChars="0"/>
        <w:rPr>
          <w:rFonts w:hint="eastAsia" w:ascii="Times New Roman" w:hAnsi="Times New Roman" w:eastAsia="黑体" w:cs="Times New Roman"/>
          <w:sz w:val="30"/>
          <w:szCs w:val="30"/>
          <w:lang w:eastAsia="zh-CN"/>
        </w:rPr>
      </w:pPr>
      <w:r>
        <w:rPr>
          <w:rFonts w:hint="eastAsia" w:ascii="Times New Roman" w:hAnsi="Times New Roman" w:eastAsia="黑体" w:cs="Times New Roman"/>
          <w:sz w:val="30"/>
          <w:szCs w:val="30"/>
          <w:lang w:eastAsia="zh-CN"/>
        </w:rPr>
        <w:t>办事条件</w:t>
      </w:r>
    </w:p>
    <w:p>
      <w:pPr>
        <w:widowControl/>
        <w:numPr>
          <w:ilvl w:val="0"/>
          <w:numId w:val="4"/>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汇发〔2017〕3号文件实施后银行新提供的内保外贷，如果发生担保项下主债务违约，银行应先使用自有资金履约，不得以反担保资金直接购汇履约；银行履约后造成本外币资金不匹配的，需经所在地外汇分局资本项目管理部门备案后办理结售汇相关手续。</w:t>
      </w:r>
    </w:p>
    <w:p>
      <w:pPr>
        <w:widowControl/>
        <w:numPr>
          <w:ilvl w:val="0"/>
          <w:numId w:val="4"/>
        </w:numPr>
        <w:ind w:left="0" w:leftChars="0" w:right="-58"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禁止性要求：如符合上述条件，不存在不予许可的情况。</w:t>
      </w:r>
    </w:p>
    <w:p>
      <w:pPr>
        <w:numPr>
          <w:ilvl w:val="0"/>
          <w:numId w:val="1"/>
        </w:numPr>
        <w:adjustRightInd w:val="0"/>
        <w:snapToGrid w:val="0"/>
        <w:spacing w:line="360" w:lineRule="auto"/>
        <w:ind w:left="0" w:leftChars="0" w:firstLine="420" w:firstLineChars="0"/>
        <w:rPr>
          <w:rFonts w:hint="eastAsia" w:ascii="Times New Roman" w:hAnsi="Times New Roman" w:eastAsia="黑体" w:cs="Times New Roman"/>
          <w:sz w:val="30"/>
          <w:szCs w:val="30"/>
          <w:lang w:eastAsia="zh-CN"/>
        </w:rPr>
      </w:pPr>
      <w:r>
        <w:rPr>
          <w:rFonts w:hint="eastAsia" w:ascii="Times New Roman" w:hAnsi="Times New Roman" w:eastAsia="黑体" w:cs="Times New Roman"/>
          <w:sz w:val="30"/>
          <w:szCs w:val="30"/>
          <w:lang w:eastAsia="zh-CN"/>
        </w:rPr>
        <w:t>申请材料</w:t>
      </w:r>
    </w:p>
    <w:tbl>
      <w:tblPr>
        <w:tblStyle w:val="13"/>
        <w:tblW w:w="8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2977"/>
        <w:gridCol w:w="1985"/>
        <w:gridCol w:w="567"/>
        <w:gridCol w:w="850"/>
        <w:gridCol w:w="1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9" w:hRule="atLeast"/>
        </w:trPr>
        <w:tc>
          <w:tcPr>
            <w:tcW w:w="533"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序号</w:t>
            </w:r>
          </w:p>
        </w:tc>
        <w:tc>
          <w:tcPr>
            <w:tcW w:w="2977" w:type="dxa"/>
            <w:vAlign w:val="center"/>
          </w:tcPr>
          <w:p>
            <w:pPr>
              <w:jc w:val="left"/>
              <w:rPr>
                <w:rFonts w:ascii="Times New Roman" w:hAnsi="Times New Roman" w:eastAsia="仿宋_GB2312" w:cs="Times New Roman"/>
                <w:b/>
                <w:sz w:val="24"/>
                <w:szCs w:val="24"/>
              </w:rPr>
            </w:pPr>
            <w:r>
              <w:rPr>
                <w:rFonts w:ascii="Times New Roman" w:hAnsi="Times New Roman" w:eastAsia="仿宋_GB2312" w:cs="Times New Roman"/>
                <w:b/>
                <w:sz w:val="24"/>
                <w:szCs w:val="24"/>
              </w:rPr>
              <w:t>提交材料名称</w:t>
            </w:r>
          </w:p>
        </w:tc>
        <w:tc>
          <w:tcPr>
            <w:tcW w:w="1985"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原件/复印件</w:t>
            </w:r>
          </w:p>
        </w:tc>
        <w:tc>
          <w:tcPr>
            <w:tcW w:w="567"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份数</w:t>
            </w:r>
          </w:p>
        </w:tc>
        <w:tc>
          <w:tcPr>
            <w:tcW w:w="850"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纸质/电子</w:t>
            </w:r>
          </w:p>
        </w:tc>
        <w:tc>
          <w:tcPr>
            <w:tcW w:w="1928"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0" w:hRule="atLeast"/>
        </w:trPr>
        <w:tc>
          <w:tcPr>
            <w:tcW w:w="533"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2977" w:type="dxa"/>
            <w:vAlign w:val="center"/>
          </w:tcPr>
          <w:p>
            <w:pPr>
              <w:jc w:val="left"/>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书面申请</w:t>
            </w:r>
          </w:p>
        </w:tc>
        <w:tc>
          <w:tcPr>
            <w:tcW w:w="1985"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加盖公章的原件</w:t>
            </w:r>
          </w:p>
        </w:tc>
        <w:tc>
          <w:tcPr>
            <w:tcW w:w="567"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0"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1928" w:type="dxa"/>
            <w:vAlign w:val="center"/>
          </w:tcPr>
          <w:p>
            <w:pPr>
              <w:keepNext/>
              <w:keepLines/>
              <w:spacing w:before="340" w:after="330" w:line="578" w:lineRule="auto"/>
              <w:jc w:val="left"/>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6" w:hRule="atLeast"/>
        </w:trPr>
        <w:tc>
          <w:tcPr>
            <w:tcW w:w="533"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2</w:t>
            </w:r>
          </w:p>
        </w:tc>
        <w:tc>
          <w:tcPr>
            <w:tcW w:w="2977"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kern w:val="0"/>
                <w:sz w:val="24"/>
                <w:szCs w:val="24"/>
              </w:rPr>
              <w:t>内保外贷业务合同（或合同简明条款）</w:t>
            </w:r>
          </w:p>
        </w:tc>
        <w:tc>
          <w:tcPr>
            <w:tcW w:w="1985"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原件及加盖公章的复印件</w:t>
            </w:r>
          </w:p>
        </w:tc>
        <w:tc>
          <w:tcPr>
            <w:tcW w:w="567"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0"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1928"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验原件，留存加盖公章的复印件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8" w:hRule="atLeast"/>
        </w:trPr>
        <w:tc>
          <w:tcPr>
            <w:tcW w:w="533"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3</w:t>
            </w:r>
          </w:p>
        </w:tc>
        <w:tc>
          <w:tcPr>
            <w:tcW w:w="2977"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kern w:val="0"/>
                <w:sz w:val="24"/>
                <w:szCs w:val="24"/>
              </w:rPr>
              <w:t>证明</w:t>
            </w:r>
            <w:r>
              <w:rPr>
                <w:rFonts w:ascii="Times New Roman" w:hAnsi="Times New Roman" w:eastAsia="仿宋_GB2312" w:cs="Times New Roman"/>
                <w:color w:val="000000"/>
                <w:sz w:val="24"/>
                <w:szCs w:val="24"/>
              </w:rPr>
              <w:t>确需</w:t>
            </w:r>
            <w:r>
              <w:rPr>
                <w:rFonts w:ascii="Times New Roman" w:hAnsi="Times New Roman" w:eastAsia="仿宋_GB2312" w:cs="Times New Roman"/>
                <w:color w:val="000000"/>
                <w:kern w:val="0"/>
                <w:sz w:val="24"/>
                <w:szCs w:val="24"/>
              </w:rPr>
              <w:t>购付汇履约</w:t>
            </w:r>
            <w:r>
              <w:rPr>
                <w:rFonts w:hint="eastAsia" w:ascii="Times New Roman" w:hAnsi="Times New Roman" w:eastAsia="仿宋_GB2312" w:cs="Times New Roman"/>
                <w:color w:val="000000"/>
                <w:kern w:val="0"/>
                <w:sz w:val="24"/>
                <w:szCs w:val="24"/>
              </w:rPr>
              <w:t>及购汇资金来源的证明</w:t>
            </w:r>
            <w:r>
              <w:rPr>
                <w:rFonts w:ascii="Times New Roman" w:hAnsi="Times New Roman" w:eastAsia="仿宋_GB2312" w:cs="Times New Roman"/>
                <w:kern w:val="0"/>
                <w:sz w:val="24"/>
                <w:szCs w:val="24"/>
              </w:rPr>
              <w:t>材料</w:t>
            </w:r>
          </w:p>
        </w:tc>
        <w:tc>
          <w:tcPr>
            <w:tcW w:w="1985"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原件及加盖公章的复印件</w:t>
            </w:r>
          </w:p>
        </w:tc>
        <w:tc>
          <w:tcPr>
            <w:tcW w:w="567"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0"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1928"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验原件，留存加盖公章的复印件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9" w:hRule="atLeast"/>
        </w:trPr>
        <w:tc>
          <w:tcPr>
            <w:tcW w:w="533"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4</w:t>
            </w:r>
          </w:p>
        </w:tc>
        <w:tc>
          <w:tcPr>
            <w:tcW w:w="2977" w:type="dxa"/>
            <w:vAlign w:val="center"/>
          </w:tcPr>
          <w:p>
            <w:pPr>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内保外贷履约证明材料</w:t>
            </w:r>
          </w:p>
        </w:tc>
        <w:tc>
          <w:tcPr>
            <w:tcW w:w="1985" w:type="dxa"/>
            <w:vAlign w:val="center"/>
          </w:tcPr>
          <w:p>
            <w:pPr>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原件及加盖公章的复印件</w:t>
            </w:r>
          </w:p>
        </w:tc>
        <w:tc>
          <w:tcPr>
            <w:tcW w:w="567"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0"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1928"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验原件，留存加盖公章的复印件</w:t>
            </w:r>
          </w:p>
        </w:tc>
      </w:tr>
    </w:tbl>
    <w:p>
      <w:pPr>
        <w:adjustRightInd w:val="0"/>
        <w:snapToGrid w:val="0"/>
        <w:spacing w:line="360" w:lineRule="auto"/>
        <w:ind w:firstLine="600" w:firstLineChars="200"/>
        <w:rPr>
          <w:rFonts w:ascii="Times New Roman" w:hAnsi="Times New Roman" w:eastAsia="黑体" w:cs="Times New Roman"/>
          <w:sz w:val="30"/>
          <w:szCs w:val="30"/>
        </w:rPr>
      </w:pPr>
    </w:p>
    <w:p>
      <w:pPr>
        <w:numPr>
          <w:ilvl w:val="0"/>
          <w:numId w:val="0"/>
        </w:numPr>
        <w:adjustRightInd w:val="0"/>
        <w:snapToGrid w:val="0"/>
        <w:spacing w:line="360" w:lineRule="auto"/>
        <w:ind w:left="420" w:leftChars="0"/>
        <w:rPr>
          <w:rFonts w:hint="eastAsia" w:ascii="Times New Roman" w:hAnsi="Times New Roman" w:eastAsia="黑体" w:cs="Times New Roman"/>
          <w:sz w:val="30"/>
          <w:szCs w:val="30"/>
          <w:lang w:eastAsia="zh-CN"/>
        </w:rPr>
      </w:pPr>
      <w:r>
        <w:rPr>
          <w:rFonts w:hint="eastAsia" w:ascii="Times New Roman" w:hAnsi="Times New Roman" w:eastAsia="黑体" w:cs="Times New Roman"/>
          <w:sz w:val="30"/>
          <w:szCs w:val="30"/>
          <w:lang w:eastAsia="zh-CN"/>
        </w:rPr>
        <w:t>七、申请接受</w:t>
      </w:r>
    </w:p>
    <w:p>
      <w:pPr>
        <w:adjustRightInd w:val="0"/>
        <w:snapToGrid w:val="0"/>
        <w:spacing w:line="54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申请人通过购汇银行向</w:t>
      </w:r>
      <w:r>
        <w:rPr>
          <w:rFonts w:hint="eastAsia" w:ascii="Times New Roman" w:hAnsi="Times New Roman" w:eastAsia="仿宋_GB2312" w:cs="Times New Roman"/>
          <w:sz w:val="30"/>
          <w:szCs w:val="30"/>
          <w:lang w:eastAsia="zh-CN"/>
        </w:rPr>
        <w:t>国家外汇管理局湖南省分局资本项目管理处</w:t>
      </w:r>
      <w:r>
        <w:rPr>
          <w:rFonts w:ascii="Times New Roman" w:hAnsi="Times New Roman" w:eastAsia="仿宋_GB2312" w:cs="Times New Roman"/>
          <w:sz w:val="30"/>
          <w:szCs w:val="30"/>
        </w:rPr>
        <w:t>业务窗口提交材料</w:t>
      </w:r>
    </w:p>
    <w:p>
      <w:pPr>
        <w:numPr>
          <w:ilvl w:val="0"/>
          <w:numId w:val="0"/>
        </w:numPr>
        <w:adjustRightInd w:val="0"/>
        <w:snapToGrid w:val="0"/>
        <w:spacing w:line="360" w:lineRule="auto"/>
        <w:ind w:left="420" w:leftChars="0"/>
        <w:rPr>
          <w:rFonts w:hint="eastAsia" w:ascii="Times New Roman" w:hAnsi="Times New Roman" w:eastAsia="黑体" w:cs="Times New Roman"/>
          <w:sz w:val="30"/>
          <w:szCs w:val="30"/>
          <w:lang w:eastAsia="zh-CN"/>
        </w:rPr>
      </w:pPr>
      <w:r>
        <w:rPr>
          <w:rFonts w:hint="eastAsia" w:ascii="Times New Roman" w:hAnsi="Times New Roman" w:eastAsia="黑体" w:cs="Times New Roman"/>
          <w:sz w:val="30"/>
          <w:szCs w:val="30"/>
          <w:lang w:eastAsia="zh-CN"/>
        </w:rPr>
        <w:t>八、基本办理流程</w:t>
      </w:r>
    </w:p>
    <w:p>
      <w:pPr>
        <w:tabs>
          <w:tab w:val="left" w:pos="615"/>
        </w:tabs>
        <w:adjustRightInd w:val="0"/>
        <w:snapToGrid w:val="0"/>
        <w:spacing w:line="360" w:lineRule="auto"/>
        <w:rPr>
          <w:rFonts w:ascii="Times New Roman" w:hAnsi="Times New Roman" w:eastAsia="仿宋_GB2312" w:cs="Times New Roman"/>
          <w:sz w:val="30"/>
          <w:szCs w:val="30"/>
        </w:rPr>
      </w:pPr>
      <w:r>
        <w:rPr>
          <w:rFonts w:ascii="Times New Roman" w:hAnsi="Times New Roman" w:eastAsia="仿宋_GB2312" w:cs="Times New Roman"/>
          <w:sz w:val="30"/>
          <w:szCs w:val="30"/>
        </w:rPr>
        <w:tab/>
      </w:r>
      <w:r>
        <w:rPr>
          <w:rFonts w:hint="eastAsia" w:ascii="Times New Roman" w:hAnsi="Times New Roman" w:eastAsia="仿宋_GB2312" w:cs="Times New Roman"/>
          <w:sz w:val="30"/>
          <w:szCs w:val="30"/>
          <w:lang w:eastAsia="zh-CN"/>
        </w:rPr>
        <w:t>（一）</w:t>
      </w:r>
      <w:r>
        <w:rPr>
          <w:rFonts w:ascii="Times New Roman" w:hAnsi="Times New Roman" w:eastAsia="仿宋_GB2312" w:cs="Times New Roman"/>
          <w:sz w:val="30"/>
          <w:szCs w:val="30"/>
        </w:rPr>
        <w:t>申请人提交申请；</w:t>
      </w:r>
    </w:p>
    <w:p>
      <w:pPr>
        <w:adjustRightInd w:val="0"/>
        <w:snapToGrid w:val="0"/>
        <w:spacing w:line="360" w:lineRule="auto"/>
        <w:ind w:firstLine="600"/>
        <w:jc w:val="left"/>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（二）</w:t>
      </w:r>
      <w:r>
        <w:rPr>
          <w:rFonts w:ascii="Times New Roman" w:hAnsi="Times New Roman" w:eastAsia="仿宋_GB2312" w:cs="Times New Roman"/>
          <w:sz w:val="30"/>
          <w:szCs w:val="30"/>
        </w:rPr>
        <w:t>决定是否予以受理；</w:t>
      </w:r>
    </w:p>
    <w:p>
      <w:pPr>
        <w:adjustRightInd w:val="0"/>
        <w:snapToGrid w:val="0"/>
        <w:spacing w:line="360" w:lineRule="auto"/>
        <w:ind w:firstLine="600"/>
        <w:jc w:val="left"/>
        <w:outlineLvl w:val="0"/>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（三）</w:t>
      </w:r>
      <w:r>
        <w:rPr>
          <w:rFonts w:ascii="Times New Roman" w:hAnsi="Times New Roman" w:eastAsia="仿宋_GB2312" w:cs="Times New Roman"/>
          <w:sz w:val="30"/>
          <w:szCs w:val="30"/>
        </w:rPr>
        <w:t>不予受理的，出具不予受理通知书；</w:t>
      </w:r>
    </w:p>
    <w:p>
      <w:pPr>
        <w:adjustRightInd w:val="0"/>
        <w:snapToGrid w:val="0"/>
        <w:spacing w:line="360" w:lineRule="auto"/>
        <w:ind w:firstLine="600"/>
        <w:jc w:val="left"/>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（四）</w:t>
      </w:r>
      <w:r>
        <w:rPr>
          <w:rFonts w:ascii="Times New Roman" w:hAnsi="Times New Roman" w:eastAsia="仿宋_GB2312" w:cs="Times New Roman"/>
          <w:sz w:val="30"/>
          <w:szCs w:val="30"/>
        </w:rPr>
        <w:t>材料不全或不符合法定形式的，一次性告知补正材料，并出具《行政审批补正材料通知书》；根据申请材料及补正情况，予以受理的，出具受理通知书，按程序进行审核；</w:t>
      </w:r>
    </w:p>
    <w:p>
      <w:pPr>
        <w:adjustRightInd w:val="0"/>
        <w:snapToGrid w:val="0"/>
        <w:spacing w:line="360" w:lineRule="auto"/>
        <w:ind w:firstLine="600"/>
        <w:jc w:val="left"/>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（五）</w:t>
      </w:r>
      <w:r>
        <w:rPr>
          <w:rFonts w:ascii="Times New Roman" w:hAnsi="Times New Roman" w:eastAsia="仿宋_GB2312" w:cs="Times New Roman"/>
          <w:sz w:val="30"/>
          <w:szCs w:val="30"/>
        </w:rPr>
        <w:t>不予许可的，出具不予许可通知书；许可的，向申请人出具相关业务办理凭证（包括业务登记凭证、核准文件、备案确认等）。</w:t>
      </w:r>
    </w:p>
    <w:p>
      <w:pPr>
        <w:adjustRightInd w:val="0"/>
        <w:snapToGrid w:val="0"/>
        <w:spacing w:line="360" w:lineRule="auto"/>
        <w:ind w:firstLine="600"/>
        <w:jc w:val="left"/>
        <w:outlineLvl w:val="0"/>
        <w:rPr>
          <w:rFonts w:ascii="Times New Roman" w:hAnsi="Times New Roman" w:eastAsia="黑体" w:cs="Times New Roman"/>
          <w:sz w:val="30"/>
          <w:szCs w:val="30"/>
        </w:rPr>
      </w:pPr>
      <w:r>
        <w:rPr>
          <w:rFonts w:ascii="Times New Roman" w:hAnsi="Times New Roman" w:eastAsia="黑体" w:cs="Times New Roman"/>
          <w:sz w:val="30"/>
          <w:szCs w:val="30"/>
        </w:rPr>
        <w:t>九</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办理方式</w:t>
      </w:r>
    </w:p>
    <w:p>
      <w:pPr>
        <w:adjustRightInd w:val="0"/>
        <w:snapToGrid w:val="0"/>
        <w:spacing w:line="360" w:lineRule="auto"/>
        <w:ind w:firstLine="60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一般程序：申请、告知补正、受理、审核、办理登记或不予许可、出具相关业务办理凭证。</w:t>
      </w:r>
    </w:p>
    <w:p>
      <w:pPr>
        <w:adjustRightInd w:val="0"/>
        <w:snapToGrid w:val="0"/>
        <w:spacing w:line="360" w:lineRule="auto"/>
        <w:ind w:firstLine="600" w:firstLineChars="200"/>
        <w:outlineLvl w:val="0"/>
        <w:rPr>
          <w:rFonts w:ascii="Times New Roman" w:hAnsi="Times New Roman" w:eastAsia="黑体" w:cs="Times New Roman"/>
          <w:sz w:val="30"/>
          <w:szCs w:val="30"/>
        </w:rPr>
      </w:pPr>
      <w:r>
        <w:rPr>
          <w:rFonts w:ascii="Times New Roman" w:hAnsi="Times New Roman" w:eastAsia="黑体" w:cs="Times New Roman"/>
          <w:sz w:val="30"/>
          <w:szCs w:val="30"/>
        </w:rPr>
        <w:t>十</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审批时限</w:t>
      </w:r>
    </w:p>
    <w:p>
      <w:pPr>
        <w:adjustRightInd w:val="0"/>
        <w:snapToGrid w:val="0"/>
        <w:spacing w:line="360" w:lineRule="auto"/>
        <w:ind w:firstLine="585"/>
        <w:rPr>
          <w:rFonts w:ascii="Times New Roman" w:hAnsi="Times New Roman" w:eastAsia="仿宋_GB2312" w:cs="Times New Roman"/>
          <w:sz w:val="30"/>
          <w:szCs w:val="30"/>
        </w:rPr>
      </w:pPr>
      <w:r>
        <w:rPr>
          <w:rFonts w:ascii="Times New Roman" w:hAnsi="Times New Roman" w:eastAsia="仿宋_GB2312" w:cs="Times New Roman"/>
          <w:sz w:val="30"/>
          <w:szCs w:val="30"/>
        </w:rPr>
        <w:t>申请人提交材料齐备之日起20个工作日内。</w:t>
      </w:r>
    </w:p>
    <w:p>
      <w:pPr>
        <w:adjustRightInd w:val="0"/>
        <w:snapToGrid w:val="0"/>
        <w:spacing w:line="360" w:lineRule="auto"/>
        <w:ind w:firstLine="600" w:firstLineChars="200"/>
        <w:rPr>
          <w:rFonts w:ascii="Times New Roman" w:hAnsi="Times New Roman" w:eastAsia="黑体" w:cs="Times New Roman"/>
          <w:sz w:val="30"/>
        </w:rPr>
      </w:pPr>
      <w:r>
        <w:rPr>
          <w:rFonts w:ascii="Times New Roman" w:hAnsi="Times New Roman" w:eastAsia="黑体" w:cs="Times New Roman"/>
          <w:sz w:val="30"/>
        </w:rPr>
        <w:t>十一</w:t>
      </w:r>
      <w:r>
        <w:rPr>
          <w:rFonts w:hint="eastAsia" w:ascii="Times New Roman" w:hAnsi="Times New Roman" w:eastAsia="黑体" w:cs="Times New Roman"/>
          <w:sz w:val="30"/>
          <w:lang w:eastAsia="zh-CN"/>
        </w:rPr>
        <w:t>、</w:t>
      </w:r>
      <w:r>
        <w:rPr>
          <w:rFonts w:ascii="Times New Roman" w:hAnsi="Times New Roman" w:eastAsia="黑体" w:cs="Times New Roman"/>
          <w:sz w:val="30"/>
        </w:rPr>
        <w:t>审批收费依据及标准</w:t>
      </w:r>
    </w:p>
    <w:p>
      <w:pPr>
        <w:adjustRightInd w:val="0"/>
        <w:snapToGrid w:val="0"/>
        <w:spacing w:line="360" w:lineRule="auto"/>
        <w:ind w:firstLine="600" w:firstLineChars="200"/>
        <w:rPr>
          <w:rFonts w:ascii="Times New Roman" w:hAnsi="Times New Roman" w:eastAsia="黑体" w:cs="Times New Roman"/>
          <w:sz w:val="30"/>
        </w:rPr>
      </w:pPr>
      <w:r>
        <w:rPr>
          <w:rFonts w:ascii="Times New Roman" w:hAnsi="Times New Roman" w:eastAsia="仿宋_GB2312" w:cs="Times New Roman"/>
          <w:sz w:val="30"/>
        </w:rPr>
        <w:t>不收费。</w:t>
      </w:r>
    </w:p>
    <w:p>
      <w:pPr>
        <w:adjustRightInd w:val="0"/>
        <w:snapToGrid w:val="0"/>
        <w:spacing w:line="360" w:lineRule="auto"/>
        <w:ind w:firstLine="600" w:firstLineChars="200"/>
        <w:rPr>
          <w:rFonts w:ascii="Times New Roman" w:hAnsi="Times New Roman" w:eastAsia="黑体" w:cs="Times New Roman"/>
          <w:sz w:val="30"/>
        </w:rPr>
      </w:pPr>
      <w:r>
        <w:rPr>
          <w:rFonts w:ascii="Times New Roman" w:hAnsi="Times New Roman" w:eastAsia="黑体" w:cs="Times New Roman"/>
          <w:sz w:val="30"/>
        </w:rPr>
        <w:t>十二</w:t>
      </w:r>
      <w:r>
        <w:rPr>
          <w:rFonts w:hint="eastAsia" w:ascii="Times New Roman" w:hAnsi="Times New Roman" w:eastAsia="黑体" w:cs="Times New Roman"/>
          <w:sz w:val="30"/>
          <w:lang w:eastAsia="zh-CN"/>
        </w:rPr>
        <w:t>、</w:t>
      </w:r>
      <w:r>
        <w:rPr>
          <w:rFonts w:ascii="Times New Roman" w:hAnsi="Times New Roman" w:eastAsia="黑体" w:cs="Times New Roman"/>
          <w:sz w:val="30"/>
        </w:rPr>
        <w:t>审批结果</w:t>
      </w:r>
    </w:p>
    <w:p>
      <w:pPr>
        <w:adjustRightInd w:val="0"/>
        <w:snapToGrid w:val="0"/>
        <w:spacing w:line="360" w:lineRule="auto"/>
        <w:ind w:firstLine="585"/>
        <w:rPr>
          <w:rFonts w:ascii="Times New Roman" w:hAnsi="Times New Roman" w:eastAsia="仿宋_GB2312" w:cs="Times New Roman"/>
          <w:sz w:val="30"/>
        </w:rPr>
      </w:pPr>
      <w:r>
        <w:rPr>
          <w:rFonts w:ascii="Times New Roman" w:hAnsi="Times New Roman" w:eastAsia="仿宋_GB2312" w:cs="Times New Roman"/>
          <w:sz w:val="30"/>
        </w:rPr>
        <w:t>出具相关业务办理凭证。</w:t>
      </w:r>
    </w:p>
    <w:p>
      <w:pPr>
        <w:adjustRightInd w:val="0"/>
        <w:snapToGrid w:val="0"/>
        <w:spacing w:line="360" w:lineRule="auto"/>
        <w:ind w:firstLine="600"/>
        <w:rPr>
          <w:rFonts w:ascii="Times New Roman" w:hAnsi="Times New Roman" w:eastAsia="黑体" w:cs="Times New Roman"/>
          <w:sz w:val="30"/>
          <w:szCs w:val="30"/>
        </w:rPr>
      </w:pPr>
      <w:r>
        <w:rPr>
          <w:rFonts w:ascii="Times New Roman" w:hAnsi="Times New Roman" w:eastAsia="黑体" w:cs="Times New Roman"/>
          <w:sz w:val="30"/>
          <w:szCs w:val="30"/>
        </w:rPr>
        <w:t>十三</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结果送达</w:t>
      </w:r>
    </w:p>
    <w:p>
      <w:pPr>
        <w:adjustRightInd w:val="0"/>
        <w:snapToGrid w:val="0"/>
        <w:spacing w:line="360" w:lineRule="auto"/>
        <w:ind w:firstLine="600"/>
        <w:rPr>
          <w:rFonts w:ascii="Times New Roman" w:hAnsi="Times New Roman" w:eastAsia="仿宋_GB2312" w:cs="Times New Roman"/>
          <w:sz w:val="30"/>
          <w:szCs w:val="30"/>
        </w:rPr>
      </w:pPr>
      <w:r>
        <w:rPr>
          <w:rFonts w:ascii="Times New Roman" w:hAnsi="Times New Roman" w:eastAsia="仿宋_GB2312" w:cs="Times New Roman"/>
          <w:sz w:val="30"/>
          <w:szCs w:val="30"/>
        </w:rPr>
        <w:t>通过现场告知或电话等方式通知申请人，并通过现场领取或通过邮寄等方式将结果送达。</w:t>
      </w:r>
    </w:p>
    <w:p>
      <w:pPr>
        <w:adjustRightInd w:val="0"/>
        <w:snapToGrid w:val="0"/>
        <w:spacing w:line="360" w:lineRule="auto"/>
        <w:ind w:firstLine="600"/>
        <w:rPr>
          <w:rFonts w:ascii="Times New Roman" w:hAnsi="Times New Roman" w:eastAsia="黑体" w:cs="Times New Roman"/>
          <w:sz w:val="30"/>
          <w:szCs w:val="30"/>
        </w:rPr>
      </w:pPr>
      <w:r>
        <w:rPr>
          <w:rFonts w:ascii="Times New Roman" w:hAnsi="Times New Roman" w:eastAsia="黑体" w:cs="Times New Roman"/>
          <w:sz w:val="30"/>
          <w:szCs w:val="30"/>
        </w:rPr>
        <w:t>十四</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申请人权利和义务</w:t>
      </w:r>
    </w:p>
    <w:p>
      <w:pPr>
        <w:adjustRightInd w:val="0"/>
        <w:snapToGrid w:val="0"/>
        <w:spacing w:line="360" w:lineRule="auto"/>
        <w:ind w:firstLine="600"/>
        <w:rPr>
          <w:rFonts w:ascii="Times New Roman" w:hAnsi="Times New Roman" w:eastAsia="仿宋_GB2312" w:cs="Times New Roman"/>
          <w:sz w:val="30"/>
        </w:rPr>
      </w:pPr>
      <w:r>
        <w:rPr>
          <w:rFonts w:ascii="Times New Roman" w:hAnsi="Times New Roman" w:eastAsia="仿宋_GB2312" w:cs="Times New Roman"/>
          <w:sz w:val="30"/>
        </w:rPr>
        <w:t>申请人有权依法提出行政审批申请，依法进行投诉、举报、复议、诉讼等。申请人有义务保证申请材料完整、真实、准确，获批后合法合规办理相关业务，重要信息发生变更按规定及时报备，全面、及时、准确报送相关数据信息等。</w:t>
      </w:r>
    </w:p>
    <w:p>
      <w:pPr>
        <w:adjustRightInd w:val="0"/>
        <w:snapToGrid w:val="0"/>
        <w:spacing w:line="360" w:lineRule="auto"/>
        <w:ind w:firstLine="600"/>
        <w:rPr>
          <w:rFonts w:hint="eastAsia" w:ascii="Times New Roman" w:hAnsi="Times New Roman" w:eastAsia="黑体" w:cs="Times New Roman"/>
          <w:sz w:val="30"/>
        </w:rPr>
      </w:pPr>
      <w:r>
        <w:rPr>
          <w:rFonts w:ascii="Times New Roman" w:hAnsi="Times New Roman" w:eastAsia="黑体" w:cs="Times New Roman"/>
          <w:sz w:val="30"/>
        </w:rPr>
        <w:t>十五</w:t>
      </w:r>
      <w:r>
        <w:rPr>
          <w:rFonts w:hint="eastAsia" w:ascii="Times New Roman" w:hAnsi="Times New Roman" w:eastAsia="黑体" w:cs="Times New Roman"/>
          <w:sz w:val="30"/>
          <w:lang w:eastAsia="zh-CN"/>
        </w:rPr>
        <w:t>、</w:t>
      </w:r>
      <w:r>
        <w:rPr>
          <w:rFonts w:hint="eastAsia" w:ascii="Times New Roman" w:hAnsi="Times New Roman" w:eastAsia="黑体" w:cs="Times New Roman"/>
          <w:sz w:val="30"/>
        </w:rPr>
        <w:t>办理地点、时间及联系方式</w:t>
      </w:r>
    </w:p>
    <w:p>
      <w:pPr>
        <w:adjustRightInd w:val="0"/>
        <w:snapToGrid w:val="0"/>
        <w:spacing w:line="360" w:lineRule="auto"/>
        <w:ind w:firstLine="600"/>
        <w:rPr>
          <w:rFonts w:hint="eastAsia" w:ascii="Times New Roman" w:hAnsi="Times New Roman" w:eastAsia="仿宋_GB2312" w:cs="Times New Roman"/>
          <w:sz w:val="30"/>
        </w:rPr>
      </w:pPr>
      <w:r>
        <w:rPr>
          <w:rFonts w:hint="eastAsia" w:ascii="Times New Roman" w:hAnsi="Times New Roman" w:eastAsia="仿宋_GB2312" w:cs="Times New Roman"/>
          <w:sz w:val="30"/>
        </w:rPr>
        <w:t>办公地址：长沙市芙蓉区蔡锷中路2号B座809室。</w:t>
      </w:r>
    </w:p>
    <w:p>
      <w:pPr>
        <w:adjustRightInd w:val="0"/>
        <w:snapToGrid w:val="0"/>
        <w:spacing w:line="360" w:lineRule="auto"/>
        <w:ind w:firstLine="600"/>
        <w:rPr>
          <w:rFonts w:hint="eastAsia" w:ascii="Times New Roman" w:hAnsi="Times New Roman" w:eastAsia="仿宋_GB2312" w:cs="Times New Roman"/>
          <w:sz w:val="30"/>
        </w:rPr>
      </w:pPr>
      <w:r>
        <w:rPr>
          <w:rFonts w:hint="eastAsia" w:ascii="Times New Roman" w:hAnsi="Times New Roman" w:eastAsia="仿宋_GB2312" w:cs="Times New Roman"/>
          <w:sz w:val="30"/>
        </w:rPr>
        <w:t>办公时间：5月1日-9月30日：8:30-12:00；14:00-17:00;其他日期：8:30-12:00；14:30-17:30（法定节假日除外）。</w:t>
      </w:r>
    </w:p>
    <w:p>
      <w:pPr>
        <w:adjustRightInd w:val="0"/>
        <w:snapToGrid w:val="0"/>
        <w:spacing w:line="360" w:lineRule="auto"/>
        <w:ind w:firstLine="600"/>
        <w:rPr>
          <w:rFonts w:hint="eastAsia" w:ascii="Times New Roman" w:hAnsi="Times New Roman" w:eastAsia="仿宋_GB2312" w:cs="Times New Roman"/>
          <w:sz w:val="30"/>
        </w:rPr>
      </w:pPr>
      <w:r>
        <w:rPr>
          <w:rFonts w:hint="eastAsia" w:ascii="Times New Roman" w:hAnsi="Times New Roman" w:eastAsia="仿宋_GB2312" w:cs="Times New Roman"/>
          <w:sz w:val="30"/>
        </w:rPr>
        <w:t>联系电话：0731-84301</w:t>
      </w:r>
      <w:r>
        <w:rPr>
          <w:rFonts w:hint="eastAsia" w:ascii="Times New Roman" w:hAnsi="Times New Roman" w:eastAsia="仿宋_GB2312" w:cs="Times New Roman"/>
          <w:sz w:val="30"/>
          <w:lang w:val="en-US" w:eastAsia="zh-CN"/>
        </w:rPr>
        <w:t>611</w:t>
      </w:r>
      <w:r>
        <w:rPr>
          <w:rFonts w:hint="eastAsia" w:ascii="Times New Roman" w:hAnsi="Times New Roman" w:eastAsia="仿宋_GB2312" w:cs="Times New Roman"/>
          <w:sz w:val="30"/>
        </w:rPr>
        <w:t>。</w:t>
      </w:r>
    </w:p>
    <w:p>
      <w:pPr>
        <w:adjustRightInd w:val="0"/>
        <w:snapToGrid w:val="0"/>
        <w:spacing w:line="360" w:lineRule="auto"/>
        <w:ind w:firstLine="600"/>
        <w:rPr>
          <w:rFonts w:hint="eastAsia" w:ascii="Times New Roman" w:hAnsi="Times New Roman" w:eastAsia="仿宋_GB2312" w:cs="Times New Roman"/>
          <w:sz w:val="30"/>
        </w:rPr>
      </w:pPr>
      <w:r>
        <w:rPr>
          <w:rFonts w:hint="eastAsia" w:ascii="Times New Roman" w:hAnsi="Times New Roman" w:eastAsia="仿宋_GB2312" w:cs="Times New Roman"/>
          <w:sz w:val="30"/>
        </w:rPr>
        <w:t>通讯地址：长沙市芙蓉区蔡锷中路2号中国人民银行长沙中心支行资本项目管理处。</w:t>
      </w:r>
    </w:p>
    <w:p>
      <w:pPr>
        <w:adjustRightInd w:val="0"/>
        <w:snapToGrid w:val="0"/>
        <w:spacing w:line="360" w:lineRule="auto"/>
        <w:ind w:firstLine="600"/>
        <w:rPr>
          <w:rFonts w:ascii="Times New Roman" w:hAnsi="Times New Roman" w:eastAsia="仿宋_GB2312" w:cs="Times New Roman"/>
          <w:sz w:val="30"/>
        </w:rPr>
      </w:pPr>
      <w:r>
        <w:rPr>
          <w:rFonts w:hint="eastAsia" w:ascii="Times New Roman" w:hAnsi="Times New Roman" w:eastAsia="仿宋_GB2312" w:cs="Times New Roman"/>
          <w:sz w:val="30"/>
        </w:rPr>
        <w:t>邮政编码：410005。</w:t>
      </w:r>
    </w:p>
    <w:p>
      <w:pPr>
        <w:rPr>
          <w:rFonts w:ascii="Times New Roman" w:hAnsi="Times New Roman" w:eastAsia="仿宋_GB2312" w:cs="Times New Roman"/>
          <w:sz w:val="30"/>
          <w:szCs w:val="30"/>
        </w:rPr>
      </w:pPr>
      <w:r>
        <w:rPr>
          <w:rFonts w:ascii="Times New Roman" w:hAnsi="Times New Roman" w:eastAsia="仿宋_GB2312" w:cs="Times New Roman"/>
          <w:sz w:val="30"/>
          <w:szCs w:val="30"/>
        </w:rPr>
        <w:br w:type="page"/>
      </w:r>
    </w:p>
    <w:p>
      <w:pPr>
        <w:ind w:right="300"/>
        <w:rPr>
          <w:rFonts w:ascii="Times New Roman" w:hAnsi="Times New Roman" w:eastAsia="仿宋_GB2312" w:cs="Times New Roman"/>
          <w:sz w:val="30"/>
          <w:szCs w:val="30"/>
        </w:rPr>
      </w:pPr>
      <w:r>
        <w:rPr>
          <w:rFonts w:ascii="Times New Roman" w:hAnsi="Times New Roman" w:eastAsia="仿宋_GB2312" w:cs="Times New Roman"/>
          <w:sz w:val="30"/>
          <w:szCs w:val="30"/>
        </w:rPr>
        <w:t>附录一</w:t>
      </w:r>
    </w:p>
    <w:p>
      <w:pPr>
        <w:ind w:right="300"/>
        <w:jc w:val="center"/>
        <w:rPr>
          <w:rFonts w:ascii="Times New Roman" w:hAnsi="Times New Roman" w:eastAsia="黑体" w:cs="Times New Roman"/>
          <w:sz w:val="30"/>
          <w:szCs w:val="30"/>
        </w:rPr>
      </w:pPr>
      <w:r>
        <w:rPr>
          <w:rFonts w:ascii="Times New Roman" w:hAnsi="Times New Roman" w:eastAsia="黑体" w:cs="Times New Roman"/>
          <w:sz w:val="30"/>
          <w:szCs w:val="30"/>
        </w:rPr>
        <w:t>基本流程图</w:t>
      </w:r>
    </w:p>
    <w:p>
      <w:pPr>
        <w:ind w:right="300"/>
        <w:rPr>
          <w:rFonts w:ascii="Times New Roman" w:hAnsi="Times New Roman" w:eastAsia="仿宋_GB2312" w:cs="Times New Roman"/>
          <w:sz w:val="30"/>
          <w:szCs w:val="30"/>
        </w:rPr>
      </w:pPr>
      <w:r>
        <w:rPr>
          <w:rFonts w:ascii="Times New Roman" w:hAnsi="Times New Roman" w:eastAsia="仿宋_GB2312" w:cs="Times New Roman"/>
          <w:sz w:val="30"/>
          <w:szCs w:val="30"/>
        </w:rPr>
        <w:pict>
          <v:group id="Group 1183" o:spid="_x0000_s1026" o:spt="203" style="position:absolute;left:0pt;margin-left:-12.65pt;margin-top:4.6pt;height:586.05pt;width:446.05pt;z-index:252252160;mso-width-relative:page;mso-height-relative:page;" coordsize="8921,117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">
            <o:lock v:ext="edit"/>
            <v:rect id="Rectangle 1184" o:spid="_x0000_s1027" o:spt="1" style="position:absolute;left:2908;top:8319;height:534;width:2985;"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dkgMIA&#10;AADbAAAADwAAAGRycy9kb3ducmV2LnhtbESPQYvCMBSE74L/ITzBm6a6smg1irgo61HrxduzebbV&#10;5qU0Ubv+eiMseBxm5htmtmhMKe5Uu8KygkE/AkGcWl1wpuCQrHtjEM4jaywtk4I/crCYt1szjLV9&#10;8I7ue5+JAGEXo4Lc+yqW0qU5GXR9WxEH72xrgz7IOpO6xkeAm1IOo+hbGiw4LORY0Sqn9Lq/GQWn&#10;YnjA5y7ZRGay/vLbJrncjj9KdTvNcgrCU+M/4f/2r1YwGsH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J2SAwgAAANsAAAAPAAAAAAAAAAAAAAAAAJgCAABkcnMvZG93&#10;bnJldi54bWxQSwUGAAAAAAQABAD1AAAAhwMAAAAA&#10;">
              <v:path/>
              <v:fill focussize="0,0"/>
              <v:stroke/>
              <v:imagedata o:title=""/>
              <o:lock v:ext="edit"/>
              <v:textbox>
                <w:txbxContent>
                  <w:p>
                    <w:pPr>
                      <w:jc w:val="center"/>
                    </w:pPr>
                    <w:r>
                      <w:t>审核</w:t>
                    </w:r>
                  </w:p>
                </w:txbxContent>
              </v:textbox>
            </v:rect>
            <v:shape id="AutoShape 1185" o:spid="_x0000_s1028" o:spt="116" type="#_x0000_t116" style="position:absolute;left:4420;top:10681;height:1037;width:3675;"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2p6MQA&#10;AADbAAAADwAAAGRycy9kb3ducmV2LnhtbESPT2sCMRTE74V+h/AKXkrNtlgpq1GWBakHQeqf+2Pz&#10;3F2avCxJdNdvbwTB4zAzv2Hmy8EacSEfWscKPscZCOLK6ZZrBYf96uMHRIjIGo1jUnClAMvF68sc&#10;c+16/qPLLtYiQTjkqKCJsculDFVDFsPYdcTJOzlvMSbpa6k99glujfzKsqm02HJaaLCjsqHqf3e2&#10;CrYbU3pTUv9bXo/rw3FSvG+mhVKjt6GYgYg0xGf40V5rBZNvuH9JP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tqejEAAAA2wAAAA8AAAAAAAAAAAAAAAAAmAIAAGRycy9k&#10;b3ducmV2LnhtbFBLBQYAAAAABAAEAPUAAACJAwAAAAA=&#10;">
              <v:path/>
              <v:fill focussize="0,0"/>
              <v:stroke joinstyle="miter"/>
              <v:imagedata o:title=""/>
              <o:lock v:ext="edit"/>
              <v:textbox>
                <w:txbxContent>
                  <w:p>
                    <w:pPr>
                      <w:jc w:val="center"/>
                    </w:pPr>
                    <w:r>
                      <w:rPr>
                        <w:rFonts w:hint="eastAsia"/>
                      </w:rPr>
                      <w:t>依法作出不予许可决定，</w:t>
                    </w:r>
                  </w:p>
                  <w:p>
                    <w:pPr>
                      <w:jc w:val="center"/>
                    </w:pPr>
                    <w:r>
                      <w:rPr>
                        <w:rFonts w:hint="eastAsia"/>
                      </w:rPr>
                      <w:t>并送达</w:t>
                    </w:r>
                  </w:p>
                </w:txbxContent>
              </v:textbox>
            </v:shape>
            <v:shape id="AutoShape 1186" o:spid="_x0000_s1029" o:spt="116" type="#_x0000_t116" style="position:absolute;left:695;top:10663;height:1058;width:3461;"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83n8MA&#10;AADbAAAADwAAAGRycy9kb3ducmV2LnhtbESPzWrDMBCE74W8g9hAL6WRW4IJbpRgDKU5BEr+7ou1&#10;sU2klZHU2Hn7KFDIcZiZb5jlerRGXMmHzrGCj1kGgrh2uuNGwfHw/b4AESKyRuOYFNwowHo1eVli&#10;od3AO7ruYyMShEOBCtoY+0LKULdkMcxcT5y8s/MWY5K+kdrjkODWyM8sy6XFjtNCiz1VLdWX/Z9V&#10;8Ls1lTcVDT/V7bQ5nubl2zYvlXqdjuUXiEhjfIb/2xutYJ7D40v6AXJ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P83n8MAAADbAAAADwAAAAAAAAAAAAAAAACYAgAAZHJzL2Rv&#10;d25yZXYueG1sUEsFBgAAAAAEAAQA9QAAAIgDAAAAAA==&#10;">
              <v:path/>
              <v:fill focussize="0,0"/>
              <v:stroke joinstyle="miter"/>
              <v:imagedata o:title=""/>
              <o:lock v:ext="edit"/>
              <v:textbox>
                <w:txbxContent>
                  <w:p>
                    <w:pPr>
                      <w:jc w:val="center"/>
                    </w:pPr>
                    <w:r>
                      <w:rPr>
                        <w:rFonts w:hint="eastAsia"/>
                      </w:rPr>
                      <w:t>依法予以许可，出具相关</w:t>
                    </w:r>
                  </w:p>
                  <w:p>
                    <w:pPr>
                      <w:jc w:val="center"/>
                    </w:pPr>
                    <w:r>
                      <w:rPr>
                        <w:rFonts w:hint="eastAsia"/>
                      </w:rPr>
                      <w:t>业务办理凭证，并送达</w:t>
                    </w:r>
                  </w:p>
                </w:txbxContent>
              </v:textbox>
            </v:shape>
            <v:shape id="AutoShape 1187" o:spid="_x0000_s1030" o:spt="32" type="#_x0000_t32" style="position:absolute;left:4382;top:7693;height:626;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tfEMYAAADbAAAADwAAAGRycy9kb3ducmV2LnhtbESPT2vCQBTE7wW/w/KE3urGUlq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NbXxDGAAAA2wAAAA8AAAAAAAAA&#10;AAAAAAAAoQIAAGRycy9kb3ducmV2LnhtbFBLBQYAAAAABAAEAPkAAACUAwAAAAA=&#10;">
              <v:path arrowok="t"/>
              <v:fill on="f" focussize="0,0"/>
              <v:stroke endarrow="block"/>
              <v:imagedata o:title=""/>
              <o:lock v:ext="edit"/>
            </v:shape>
            <v:shape id="AutoShape 1188" o:spid="_x0000_s1031" o:spt="32" type="#_x0000_t32" style="position:absolute;left:6331;top:9568;height:1095;width:17;"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TLYsEAAADbAAAADwAAAGRycy9kb3ducmV2LnhtbERPy4rCMBTdC/MP4Q6409RB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xMtiwQAAANsAAAAPAAAAAAAAAAAAAAAA&#10;AKECAABkcnMvZG93bnJldi54bWxQSwUGAAAAAAQABAD5AAAAjwMAAAAA&#10;">
              <v:path arrowok="t"/>
              <v:fill on="f" focussize="0,0"/>
              <v:stroke endarrow="block"/>
              <v:imagedata o:title=""/>
              <o:lock v:ext="edit"/>
            </v:shape>
            <v:shape id="AutoShape 1189" o:spid="_x0000_s1032" o:spt="32" type="#_x0000_t32" style="position:absolute;left:2358;top:9568;height:1035;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hu+cQAAADbAAAADwAAAGRycy9kb3ducmV2LnhtbESPQWvCQBSE74L/YXmF3nSjFG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iG75xAAAANsAAAAPAAAAAAAAAAAA&#10;AAAAAKECAABkcnMvZG93bnJldi54bWxQSwUGAAAAAAQABAD5AAAAkgMAAAAA&#10;">
              <v:path arrowok="t"/>
              <v:fill on="f" focussize="0,0"/>
              <v:stroke endarrow="block"/>
              <v:imagedata o:title=""/>
              <o:lock v:ext="edit"/>
            </v:shape>
            <v:shape id="AutoShape 1190" o:spid="_x0000_s1033" o:spt="32" type="#_x0000_t32" style="position:absolute;left:4383;top:8853;height:715;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MzfcEAAADbAAAADwAAAGRycy9kb3ducmV2LnhtbERPTWsCMRC9F/wPYYReimYtKGU1yloQ&#10;quBBrfdxM26Cm8m6ibr+++ZQ8Ph437NF52pxpzZYzwpGwwwEcem15UrB72E1+AIRIrLG2jMpeFKA&#10;xbz3NsNc+wfv6L6PlUghHHJUYGJscilDachhGPqGOHFn3zqMCbaV1C0+Urir5WeWTaRDy6nBYEPf&#10;hsrL/uYUbNejZXEydr3ZXe12vCrqW/VxVOq93xVTEJG6+BL/u3+0gnFan76kHyDn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9YzN9wQAAANsAAAAPAAAAAAAAAAAAAAAA&#10;AKECAABkcnMvZG93bnJldi54bWxQSwUGAAAAAAQABAD5AAAAjwMAAAAA&#10;">
              <v:path arrowok="t"/>
              <v:fill on="f" focussize="0,0"/>
              <v:stroke/>
              <v:imagedata o:title=""/>
              <o:lock v:ext="edit"/>
            </v:shape>
            <v:shape id="AutoShape 1191" o:spid="_x0000_s1034" o:spt="32" type="#_x0000_t32" style="position:absolute;left:2359;top:9568;height:0;width:3972;"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W5sQAAADbAAAADwAAAGRycy9kb3ducmV2LnhtbESPQWsCMRSE7wX/Q3hCL6Vmt2CRrVFW&#10;QVDBg9beXzfPTXDzsm6irv++KRR6HGbmG2Y6710jbtQF61lBPspAEFdeW64VHD9XrxMQISJrbDyT&#10;ggcFmM8GT1MstL/znm6HWIsE4VCgAhNjW0gZKkMOw8i3xMk7+c5hTLKrpe7wnuCukW9Z9i4dWk4L&#10;BltaGqrOh6tTsNvki/Lb2M12f7G78apsrvXLl1LPw778ABGpj//hv/ZaKxjn8Psl/QA5+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L5bmxAAAANsAAAAPAAAAAAAAAAAA&#10;AAAAAKECAABkcnMvZG93bnJldi54bWxQSwUGAAAAAAQABAD5AAAAkgMAAAAA&#10;">
              <v:path arrowok="t"/>
              <v:fill on="f" focussize="0,0"/>
              <v:stroke/>
              <v:imagedata o:title=""/>
              <o:lock v:ext="edit"/>
            </v:shape>
            <v:group id="Group 1192" o:spid="_x0000_s1035" o:spt="203" style="position:absolute;left:0;top:0;height:7693;width:8921;" coordsize="8921,76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o:lock v:ext="edit"/>
              <v:shape id="AutoShape 1193" o:spid="_x0000_s1036" o:spt="32" type="#_x0000_t32" style="position:absolute;left:5893;top:6566;height:608;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nPzsYAAADbAAAADwAAAGRycy9kb3ducmV2LnhtbESPT2vCQBTE7wW/w/KE3urGl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5z87GAAAA2wAAAA8AAAAAAAAA&#10;AAAAAAAAoQIAAGRycy9kb3ducmV2LnhtbFBLBQYAAAAABAAEAPkAAACUAwAAAAA=&#10;">
                <v:path arrowok="t"/>
                <v:fill on="f" focussize="0,0"/>
                <v:stroke endarrow="block"/>
                <v:imagedata o:title=""/>
                <o:lock v:ext="edit"/>
              </v:shape>
              <v:group id="Group 1194" o:spid="_x0000_s1037" o:spt="203" style="position:absolute;left:0;top:0;height:7693;width:8921;" coordsize="8921,76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Gx92cUAAADbAAAADwAAAGRycy9kb3ducmV2LnhtbESPT2vCQBTE74V+h+UV&#10;ejObtFokZhWRtvQQBLUg3h7ZZxLMvg3Zbf58e7dQ6HGYmd8w2WY0jeipc7VlBUkUgyAurK65VPB9&#10;+pgtQTiPrLGxTAomcrBZPz5kmGo78IH6oy9FgLBLUUHlfZtK6YqKDLrItsTBu9rOoA+yK6XucAhw&#10;08iXOH6TBmsOCxW2tKuouB1/jILPAYfta/Le57frbrqcFvtznpBSz0/jdgXC0+j/w3/tL61gMYf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RsfdnFAAAA2wAA&#10;AA8AAAAAAAAAAAAAAAAAqgIAAGRycy9kb3ducmV2LnhtbFBLBQYAAAAABAAEAPoAAACcAwAAAAA=&#10;">
                <o:lock v:ext="edit"/>
                <v:shape id="AutoShape 1195" o:spid="_x0000_s1038" o:spt="34" type="#_x0000_t34" style="position:absolute;left:6366;top:3154;height:1285;width:3823;rotation:-5898240f;" o:connectortype="elbow"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6hZu8UAAADbAAAADwAAAGRycy9kb3ducmV2LnhtbESPW2sCMRSE3wv+h3AE32pWxQurUbwg&#10;Cn3yAu3jYXPc3TY5WTZZ3f77Rij4OMzMN8xi1Voj7lT70rGCQT8BQZw5XXKu4HrZv89A+ICs0Tgm&#10;Bb/kYbXsvC0w1e7BJ7qfQy4ihH2KCooQqlRKnxVk0fddRRy9m6sthijrXOoaHxFujRwmyURaLDku&#10;FFjRtqDs59xYBZuPTTMamVMTJtfvr+nnzqwPs4FSvW67noMI1IZX+L991ArGY3h+iT9AL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6hZu8UAAADbAAAADwAAAAAAAAAA&#10;AAAAAAChAgAAZHJzL2Rvd25yZXYueG1sUEsFBgAAAAAEAAQA+QAAAJMDAAAAAA==&#10;" adj="33">
                  <v:path arrowok="t"/>
                  <v:fill on="f" focussize="0,0"/>
                  <v:stroke joinstyle="miter"/>
                  <v:imagedata o:title=""/>
                  <o:lock v:ext="edit"/>
                </v:shape>
                <v:shape id="Text Box 1196" o:spid="_x0000_s1039" o:spt="202" type="#_x0000_t202" style="position:absolute;left:7996;top:2297;height:2553;width:754;"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JCGcMA&#10;AADbAAAADwAAAGRycy9kb3ducmV2LnhtbESPT4vCMBTE7wt+h/AEL4umFlakGksRF/fqn4u3R/Ns&#10;i81L22Rt3U+/EQSPw8z8hlmng6nFnTpXWVYwn0UgiHOrKy4UnE/f0yUI55E11pZJwYMcpJvRxxoT&#10;bXs+0P3oCxEg7BJUUHrfJFK6vCSDbmYb4uBdbWfQB9kVUnfYB7ipZRxFC2mw4rBQYkPbkvLb8dco&#10;sP3uYSy1Ufx5+TP7bdYernGr1GQ8ZCsQngb/Dr/aP1rB1wKeX8IPkJ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TJCGcMAAADbAAAADwAAAAAAAAAAAAAAAACYAgAAZHJzL2Rv&#10;d25yZXYueG1sUEsFBgAAAAAEAAQA9QAAAIgDAAAAAA==&#10;">
                  <v:path/>
                  <v:fill focussize="0,0"/>
                  <v:stroke color="#FFFFFF" joinstyle="miter"/>
                  <v:imagedata o:title=""/>
                  <o:lock v:ext="edit"/>
                  <v:textbox>
                    <w:txbxContent>
                      <w:p>
                        <w:pPr>
                          <w:jc w:val="center"/>
                        </w:pPr>
                        <w:r>
                          <w:rPr>
                            <w:rFonts w:hint="eastAsia"/>
                          </w:rPr>
                          <w:t>不能提供符合受理要求的</w:t>
                        </w:r>
                      </w:p>
                      <w:p>
                        <w:pPr>
                          <w:jc w:val="center"/>
                        </w:pPr>
                        <w:r>
                          <w:rPr>
                            <w:rFonts w:hint="eastAsia"/>
                          </w:rPr>
                          <w:t>材料</w:t>
                        </w:r>
                      </w:p>
                    </w:txbxContent>
                  </v:textbox>
                </v:shape>
                <v:shape id="AutoShape 1197" o:spid="_x0000_s1040" o:spt="32" type="#_x0000_t32" style="position:absolute;left:5893;top:4472;height:378;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LJzcYAAADbAAAADwAAAGRycy9kb3ducmV2LnhtbESPT2vCQBTE7wW/w/KE3urGQlu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Cyc3GAAAA2wAAAA8AAAAAAAAA&#10;AAAAAAAAoQIAAGRycy9kb3ducmV2LnhtbFBLBQYAAAAABAAEAPkAAACUAwAAAAA=&#10;">
                  <v:path arrowok="t"/>
                  <v:fill on="f" focussize="0,0"/>
                  <v:stroke endarrow="block"/>
                  <v:imagedata o:title=""/>
                  <o:lock v:ext="edit"/>
                </v:shape>
                <v:shape id="Text Box 1198" o:spid="_x0000_s1041" o:spt="202" type="#_x0000_t202" style="position:absolute;left:2568;top:6566;height:477;width:2737;"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z8L4A&#10;AADbAAAADwAAAGRycy9kb3ducmV2LnhtbERPy6rCMBDdC/5DGMGNaGrhilSjiCi69bFxNzRjW2wm&#10;bRNt9etvFoLLw3kv150pxYsaV1hWMJ1EIIhTqwvOFFwv+/EchPPIGkvLpOBNDtarfm+JibYtn+h1&#10;9pkIIewSVJB7XyVSujQng25iK+LA3W1j0AfYZFI32IZwU8o4imbSYMGhIceKtjmlj/PTKLDt7m0s&#10;1VE8un3MYbupT/e4Vmo46DYLEJ46/xN/3Uet4C+MDV/CD5C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Phc/C+AAAA2wAAAA8AAAAAAAAAAAAAAAAAmAIAAGRycy9kb3ducmV2&#10;LnhtbFBLBQYAAAAABAAEAPUAAACDAwAAAAA=&#10;">
                  <v:path/>
                  <v:fill focussize="0,0"/>
                  <v:stroke color="#FFFFFF" joinstyle="miter"/>
                  <v:imagedata o:title=""/>
                  <o:lock v:ext="edit"/>
                  <v:textbox>
                    <w:txbxContent>
                      <w:p>
                        <w:pPr>
                          <w:jc w:val="center"/>
                        </w:pPr>
                        <w:r>
                          <w:rPr>
                            <w:rFonts w:hint="eastAsia"/>
                          </w:rPr>
                          <w:t>材料齐全并符合受理要求</w:t>
                        </w:r>
                      </w:p>
                    </w:txbxContent>
                  </v:textbox>
                </v:shape>
                <v:shape id="AutoShape 1199" o:spid="_x0000_s1042" o:spt="4" type="#_x0000_t4" style="position:absolute;left:4156;top:4833;height:1733;width:3480;"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N5/8MA&#10;AADbAAAADwAAAGRycy9kb3ducmV2LnhtbESPUWvCMBSF3wf+h3CFvc3UgUM7o4ggiPPF6g+4a65N&#10;t+amJllb/70ZDPZ4OOd8h7NcD7YRHflQO1YwnWQgiEuna64UXM67lzmIEJE1No5JwZ0CrFejpyXm&#10;2vV8oq6IlUgQDjkqMDG2uZShNGQxTFxLnLyr8xZjkr6S2mOf4LaRr1n2Ji3WnBYMtrQ1VH4XP1bB&#10;12dr+uP8ds2K0nfycPT72+lDqefxsHkHEWmI/+G/9l4rmC3g90v6AX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QN5/8MAAADbAAAADwAAAAAAAAAAAAAAAACYAgAAZHJzL2Rv&#10;d25yZXYueG1sUEsFBgAAAAAEAAQA9QAAAIgDAAAAAA==&#10;">
                  <v:path/>
                  <v:fill focussize="0,0"/>
                  <v:stroke joinstyle="miter"/>
                  <v:imagedata o:title=""/>
                  <o:lock v:ext="edit"/>
                  <v:textbox>
                    <w:txbxContent>
                      <w:p>
                        <w:pPr>
                          <w:jc w:val="center"/>
                        </w:pPr>
                      </w:p>
                      <w:p>
                        <w:pPr>
                          <w:jc w:val="center"/>
                        </w:pPr>
                        <w:r>
                          <w:rPr>
                            <w:rFonts w:hint="eastAsia"/>
                          </w:rPr>
                          <w:t>申请人补充材料</w:t>
                        </w:r>
                      </w:p>
                    </w:txbxContent>
                  </v:textbox>
                </v:shape>
                <v:rect id="Rectangle 1200" o:spid="_x0000_s1043" o:spt="1" style="position:absolute;left:2568;top:7174;height:519;width:4816;"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k+48EA&#10;AADbAAAADwAAAGRycy9kb3ducmV2LnhtbERPu27CMBTdK/UfrFupW3FKJVQCTlQVgeiYx8J2iS9J&#10;aHwd2QZCv74eKnU8Ou91PplBXMn53rKC11kCgrixuudWQV1tX95B+ICscbBMCu7kIc8eH9aYanvj&#10;gq5laEUMYZ+igi6EMZXSNx0Z9DM7EkfuZJ3BEKFrpXZ4i+FmkPMkWUiDPceGDkf67Kj5Li9GwbGf&#10;1/hTVLvELLdv4WuqzpfDRqnnp+ljBSLQFP7Ff+69VrCI6+OX+ANk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pPuPBAAAA2wAAAA8AAAAAAAAAAAAAAAAAmAIAAGRycy9kb3du&#10;cmV2LnhtbFBLBQYAAAAABAAEAPUAAACGAwAAAAA=&#10;">
                  <v:path/>
                  <v:fill focussize="0,0"/>
                  <v:stroke/>
                  <v:imagedata o:title=""/>
                  <o:lock v:ext="edit"/>
                  <v:textbox>
                    <w:txbxContent>
                      <w:p>
                        <w:pPr>
                          <w:jc w:val="center"/>
                        </w:pPr>
                        <w:r>
                          <w:rPr>
                            <w:rFonts w:hint="eastAsia"/>
                          </w:rPr>
                          <w:t>依法应予受理，出具行政审批受理单</w:t>
                        </w:r>
                      </w:p>
                      <w:p>
                        <w:pPr>
                          <w:jc w:val="center"/>
                        </w:pPr>
                      </w:p>
                    </w:txbxContent>
                  </v:textbox>
                </v:rect>
                <v:rect id="Rectangle 1201" o:spid="_x0000_s1044" o:spt="1" style="position:absolute;left:4566;top:3341;height:1114;width:3190;"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WbeMQA&#10;AADbAAAADwAAAGRycy9kb3ducmV2LnhtbESPQWvCQBSE74X+h+UJvdVNUpA2zSZIJaJHjRdvz+xr&#10;kjb7NmRXjf76bqHQ4zAz3zBZMZleXGh0nWUF8TwCQVxb3XGj4FCVz68gnEfW2FsmBTdyUOSPDxmm&#10;2l55R5e9b0SAsEtRQev9kErp6pYMurkdiIP3aUeDPsixkXrEa4CbXiZRtJAGOw4LLQ700VL9vT8b&#10;BacuOeB9V60j81a++O1UfZ2PK6WeZtPyHYSnyf+H/9obrWARw++X8AN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3lm3jEAAAA2wAAAA8AAAAAAAAAAAAAAAAAmAIAAGRycy9k&#10;b3ducmV2LnhtbFBLBQYAAAAABAAEAPUAAACJAwAAAAA=&#10;">
                  <v:path/>
                  <v:fill focussize="0,0"/>
                  <v:stroke/>
                  <v:imagedata o:title=""/>
                  <o:lock v:ext="edit"/>
                  <v:textbox>
                    <w:txbxContent>
                      <w:p>
                        <w:pPr>
                          <w:jc w:val="center"/>
                        </w:pPr>
                        <w:r>
                          <w:rPr>
                            <w:rFonts w:hint="eastAsia"/>
                          </w:rPr>
                          <w:t>材料不全或不符合法定形式的，</w:t>
                        </w:r>
                      </w:p>
                      <w:p>
                        <w:pPr>
                          <w:jc w:val="center"/>
                        </w:pPr>
                        <w:r>
                          <w:rPr>
                            <w:rFonts w:hint="eastAsia"/>
                          </w:rPr>
                          <w:t>一次性告知补正材料，</w:t>
                        </w:r>
                      </w:p>
                      <w:p>
                        <w:pPr>
                          <w:jc w:val="center"/>
                        </w:pPr>
                        <w:r>
                          <w:rPr>
                            <w:rFonts w:hint="eastAsia"/>
                          </w:rPr>
                          <w:t>出具行政审批补正材料通知书</w:t>
                        </w:r>
                      </w:p>
                      <w:p/>
                    </w:txbxContent>
                  </v:textbox>
                </v:rect>
                <v:shape id="AutoShape 1202" o:spid="_x0000_s1045" o:spt="116" type="#_x0000_t116" style="position:absolute;left:4566;top:1337;height:1423;width:2818;"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Ft/MQA&#10;AADbAAAADwAAAGRycy9kb3ducmV2LnhtbESPzWrDMBCE74G+g9hCL6GRG4oJbpRgDCU5BELzc1+s&#10;jW0irYykxM7bV4FCj8PMfMMs16M14k4+dI4VfMwyEMS10x03Ck7H7/cFiBCRNRrHpOBBAdarl8kS&#10;C+0G/qH7ITYiQTgUqKCNsS+kDHVLFsPM9cTJuzhvMSbpG6k9DglujZxnWS4tdpwWWuypaqm+Hm5W&#10;wX5nKm8qGjbV47w9nT/L6S4vlXp7HcsvEJHG+B/+a2+1gnwOzy/pB8jV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xbfzEAAAA2wAAAA8AAAAAAAAAAAAAAAAAmAIAAGRycy9k&#10;b3ducmV2LnhtbFBLBQYAAAAABAAEAPUAAACJAwAAAAA=&#10;">
                  <v:path/>
                  <v:fill focussize="0,0"/>
                  <v:stroke joinstyle="miter"/>
                  <v:imagedata o:title=""/>
                  <o:lock v:ext="edit"/>
                  <v:textbox>
                    <w:txbxContent>
                      <w:p>
                        <w:pPr>
                          <w:jc w:val="center"/>
                        </w:pPr>
                        <w:r>
                          <w:rPr>
                            <w:rFonts w:hint="eastAsia"/>
                          </w:rPr>
                          <w:t>依法不予受理的，作出不予受理决定，出具不予受理行政审批申请通知书</w:t>
                        </w:r>
                      </w:p>
                      <w:p>
                        <w:pPr>
                          <w:jc w:val="center"/>
                        </w:pPr>
                      </w:p>
                    </w:txbxContent>
                  </v:textbox>
                </v:shape>
                <v:group id="Group 1203" o:spid="_x0000_s1046" o:spt="203" style="position:absolute;left:0;top:0;height:7424;width:4594;" coordsize="4594,74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o:lock v:ext="edit"/>
                  <v:shape id="AutoShape 1204" o:spid="_x0000_s1047" o:spt="32" type="#_x0000_t32" style="position:absolute;left:3663;top:3910;height:0;width:93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dB8UAAADbAAAADwAAAGRycy9kb3ducmV2LnhtbESPQWvCQBSE7wX/w/KE3uompUiNriKC&#10;pVh6qJagt0f2mQSzb8PuaqK/3i0IPQ4z8w0zW/SmERdyvrasIB0lIIgLq2suFfzu1i/vIHxA1thY&#10;JgVX8rCYD55mmGnb8Q9dtqEUEcI+QwVVCG0mpS8qMuhHtiWO3tE6gyFKV0rtsItw08jXJBlLgzXH&#10;hQpbWlVUnLZno2D/NTnn1/ybNnk62RzQGX/bfSj1POyXUxCB+vAffrQ/tYLxG/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ydB8UAAADbAAAADwAAAAAAAAAA&#10;AAAAAAChAgAAZHJzL2Rvd25yZXYueG1sUEsFBgAAAAAEAAQA+QAAAJMDAAAAAA==&#10;">
                    <v:path arrowok="t"/>
                    <v:fill on="f" focussize="0,0"/>
                    <v:stroke endarrow="block"/>
                    <v:imagedata o:title=""/>
                    <o:lock v:ext="edit"/>
                  </v:shape>
                  <v:shape id="AutoShape 1205" o:spid="_x0000_s1048" o:spt="32" type="#_x0000_t32" style="position:absolute;left:1355;top:3986;height:3437;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3haWMQAAADbAAAADwAAAGRycy9kb3ducmV2LnhtbESPT2sCMRTE7wW/Q3hCL6VmFRTZGmUt&#10;CCp48N/9dfO6CW5etpuo229vCgWPw8z8hpktOleLG7XBelYwHGQgiEuvLVcKTsfV+xREiMgaa8+k&#10;4JcCLOa9lxnm2t95T7dDrESCcMhRgYmxyaUMpSGHYeAb4uR9+9ZhTLKtpG7xnuCulqMsm0iHltOC&#10;wYY+DZWXw9Up2G2Gy+LL2M12/2N341VRX6u3s1Kv/a74ABGpi8/wf3utFUzG8Pcl/QA5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eFpYxAAAANsAAAAPAAAAAAAAAAAA&#10;AAAAAKECAABkcnMvZG93bnJldi54bWxQSwUGAAAAAAQABAD5AAAAkgMAAAAA&#10;">
                    <v:path arrowok="t"/>
                    <v:fill on="f" focussize="0,0"/>
                    <v:stroke/>
                    <v:imagedata o:title=""/>
                    <o:lock v:ext="edit"/>
                  </v:shape>
                  <v:group id="Group 1206" o:spid="_x0000_s1049" o:spt="203" style="position:absolute;left:0;top:0;height:3986;width:3629;" coordsize="3629,39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WejIjFAAAA2wAA&#10;AA8AAAAAAAAAAAAAAAAAqgIAAGRycy9kb3ducmV2LnhtbFBLBQYAAAAABAAEAPoAAACcAwAAAAA=&#10;">
                    <o:lock v:ext="edit"/>
                    <v:shape id="AutoShape 1207" o:spid="_x0000_s1050" o:spt="32" type="#_x0000_t32" style="position:absolute;left:1396;top:1172;height:764;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4DcMUAAADbAAAADwAAAGRycy9kb3ducmV2LnhtbESPQWvCQBSE74X+h+UVvNWNHmyNrlIK&#10;FbF4qJGgt0f2mYRm34bdVaO/3hUEj8PMfMNM551pxImcry0rGPQTEMSF1TWXCrbZz/snCB+QNTaW&#10;ScGFPMxnry9TTLU98x+dNqEUEcI+RQVVCG0qpS8qMuj7tiWO3sE6gyFKV0rt8BzhppHDJBlJgzXH&#10;hQpb+q6o+N8cjYLd7/iYX/I1rfLBeLVHZ/w1WyjVe+u+JiACdeEZfrSXWsHo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O4DcMUAAADbAAAADwAAAAAAAAAA&#10;AAAAAAChAgAAZHJzL2Rvd25yZXYueG1sUEsFBgAAAAAEAAQA+QAAAJMDAAAAAA==&#10;">
                      <v:path arrowok="t"/>
                      <v:fill on="f" focussize="0,0"/>
                      <v:stroke endarrow="block"/>
                      <v:imagedata o:title=""/>
                      <o:lock v:ext="edit"/>
                    </v:shape>
                    <v:shape id="AutoShape 1208" o:spid="_x0000_s1051" o:spt="32" type="#_x0000_t32" style="position:absolute;left:2400;top:2967;height:0;width:1229;"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Xn1xsEAAADbAAAADwAAAGRycy9kb3ducmV2LnhtbERPy2oCMRTdF/yHcAU3RTMKFRmNMhaE&#10;WnDha3+dXCfByc04iTr9+2ZR6PJw3otV52rxpDZYzwrGowwEcem15UrB6bgZzkCEiKyx9kwKfijA&#10;atl7W2Cu/Yv39DzESqQQDjkqMDE2uZShNOQwjHxDnLirbx3GBNtK6hZfKdzVcpJlU+nQcmow2NCn&#10;ofJ2eDgFu+14XVyM3X7v73b3sSnqR/V+VmrQ74o5iEhd/Bf/ub+0gmkam76kHyC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efXGwQAAANsAAAAPAAAAAAAAAAAAAAAA&#10;AKECAABkcnMvZG93bnJldi54bWxQSwUGAAAAAAQABAD5AAAAjwMAAAAA&#10;">
                      <v:path arrowok="t"/>
                      <v:fill on="f" focussize="0,0"/>
                      <v:stroke/>
                      <v:imagedata o:title=""/>
                      <o:lock v:ext="edit"/>
                    </v:shape>
                    <v:shape id="AutoShape 1209" o:spid="_x0000_s1052" o:spt="4" type="#_x0000_t4" style="position:absolute;left:0;top:1936;height:2050;width:2773;"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zQsQA&#10;AADbAAAADwAAAGRycy9kb3ducmV2LnhtbESPwWrDMBBE74X+g9hAbo2cHkLqRA6lUAhtLnHzARtr&#10;bbm1Vo6k2s7fR4FCj8PMvGG2u8l2YiAfWscKlosMBHHldMuNgtPX+9MaRIjIGjvHpOBKAXbF48MW&#10;c+1GPtJQxkYkCIccFZgY+1zKUBmyGBauJ05e7bzFmKRvpPY4Jrjt5HOWraTFltOCwZ7eDFU/5a9V&#10;8H3uzXhYX+qsrPwgPw5+fzl+KjWfTa8bEJGm+B/+a++1gtUL3L+kHy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vs0LEAAAA2wAAAA8AAAAAAAAAAAAAAAAAmAIAAGRycy9k&#10;b3ducmV2LnhtbFBLBQYAAAAABAAEAPUAAACJAwAAAAA=&#10;">
                      <v:path/>
                      <v:fill focussize="0,0"/>
                      <v:stroke joinstyle="miter"/>
                      <v:imagedata o:title=""/>
                      <o:lock v:ext="edit"/>
                      <v:textbox>
                        <w:txbxContent>
                          <w:p>
                            <w:r>
                              <w:rPr>
                                <w:rFonts w:hint="eastAsia"/>
                              </w:rPr>
                              <w:t>接件（</w:t>
                            </w:r>
                            <w:r>
                              <w:t>5</w:t>
                            </w:r>
                            <w:r>
                              <w:rPr>
                                <w:rFonts w:hint="eastAsia"/>
                              </w:rPr>
                              <w:t>个工作日）作出是否受理决定</w:t>
                            </w:r>
                          </w:p>
                          <w:p/>
                        </w:txbxContent>
                      </v:textbox>
                    </v:shape>
                    <v:shape id="AutoShape 1210" o:spid="_x0000_s1053" o:spt="116" type="#_x0000_t116" style="position:absolute;left:184;top:0;height:1172;width:2724;"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bAzcAA&#10;AADbAAAADwAAAGRycy9kb3ducmV2LnhtbERPy4rCMBTdD/gP4QpuhjFVRKVjlFIQXQjD+Nhfmjtt&#10;meSmJNHWvzeLgVkeznuzG6wRD/KhdaxgNs1AEFdOt1wruF72H2sQISJrNI5JwZMC7Lajtw3m2vX8&#10;TY9zrEUK4ZCjgibGLpcyVA1ZDFPXESfux3mLMUFfS+2xT+HWyHmWLaXFllNDgx2VDVW/57tV8HUy&#10;pTcl9YfyeTteb4vi/bQslJqMh+ITRKQh/ov/3EetYJXWpy/pB8jt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jbAzcAAAADbAAAADwAAAAAAAAAAAAAAAACYAgAAZHJzL2Rvd25y&#10;ZXYueG1sUEsFBgAAAAAEAAQA9QAAAIUDAAAAAA==&#10;">
                      <v:path/>
                      <v:fill focussize="0,0"/>
                      <v:stroke joinstyle="miter"/>
                      <v:imagedata o:title=""/>
                      <o:lock v:ext="edit"/>
                      <v:textbox>
                        <w:txbxContent>
                          <w:p>
                            <w:pPr>
                              <w:jc w:val="center"/>
                            </w:pPr>
                            <w:r>
                              <w:rPr>
                                <w:rFonts w:hint="eastAsia"/>
                              </w:rPr>
                              <w:t>申请人提出书面申请，并提交材料</w:t>
                            </w:r>
                          </w:p>
                        </w:txbxContent>
                      </v:textbox>
                    </v:shape>
                  </v:group>
                  <v:shape id="AutoShape 1211" o:spid="_x0000_s1054" o:spt="32" type="#_x0000_t32" style="position:absolute;left:1355;top:7423;height:1;width:1213;"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KoQsQAAADbAAAADwAAAGRycy9kb3ducmV2LnhtbESPQWvCQBSE70L/w/IKvekmHlqNrlIK&#10;lmLxoJZQb4/sMwlm34bdVaO/3hUEj8PMfMNM551pxImcry0rSAcJCOLC6ppLBX/bRX8EwgdkjY1l&#10;UnAhD/PZS2+KmbZnXtNpE0oRIewzVFCF0GZS+qIig35gW+Lo7a0zGKJ0pdQOzxFuGjlMkndpsOa4&#10;UGFLXxUVh83RKPj/HR/zS76iZZ6Olzt0xl+330q9vXafExCBuvAMP9o/WsFHCv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kqhCxAAAANsAAAAPAAAAAAAAAAAA&#10;AAAAAKECAABkcnMvZG93bnJldi54bWxQSwUGAAAAAAQABAD5AAAAkgMAAAAA&#10;">
                    <v:path arrowok="t"/>
                    <v:fill on="f" focussize="0,0"/>
                    <v:stroke endarrow="block"/>
                    <v:imagedata o:title=""/>
                    <o:lock v:ext="edit"/>
                  </v:shape>
                  <v:shape id="AutoShape 1212" o:spid="_x0000_s1055" o:spt="32" type="#_x0000_t32" style="position:absolute;left:3663;top:1999;height:1921;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UhU8cQAAADbAAAADwAAAGRycy9kb3ducmV2LnhtbESPQWsCMRSE74L/ITzBi9SsgrZsjbIV&#10;BC140Lb3181zE9y8bDdRt/++KQgeh5n5hlmsOleLK7XBelYwGWcgiEuvLVcKPj82Ty8gQkTWWHsm&#10;Bb8UYLXs9xaYa3/jA12PsRIJwiFHBSbGJpcylIYchrFviJN38q3DmGRbSd3iLcFdLadZNpcOLacF&#10;gw2tDZXn48Up2O8mb8W3sbv3w4/dzzZFfalGX0oNB13xCiJSFx/he3urFTxP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SFTxxAAAANsAAAAPAAAAAAAAAAAA&#10;AAAAAKECAABkcnMvZG93bnJldi54bWxQSwUGAAAAAAQABAD5AAAAkgMAAAAA&#10;">
                    <v:path arrowok="t"/>
                    <v:fill on="f" focussize="0,0"/>
                    <v:stroke/>
                    <v:imagedata o:title=""/>
                    <o:lock v:ext="edit"/>
                  </v:shape>
                  <v:shape id="AutoShape 1213" o:spid="_x0000_s1056" o:spt="32" type="#_x0000_t32" style="position:absolute;left:3663;top:1989;height:1;width:903;"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yTrsYAAADbAAAADwAAAGRycy9kb3ducmV2LnhtbESPT2vCQBTE7wW/w/KE3urGFlq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IMk67GAAAA2wAAAA8AAAAAAAAA&#10;AAAAAAAAoQIAAGRycy9kb3ducmV2LnhtbFBLBQYAAAAABAAEAPkAAACUAwAAAAA=&#10;">
                    <v:path arrowok="t"/>
                    <v:fill on="f" focussize="0,0"/>
                    <v:stroke endarrow="block"/>
                    <v:imagedata o:title=""/>
                    <o:lock v:ext="edit"/>
                  </v:shape>
                  <v:shape id="Text Box 1214" o:spid="_x0000_s1057" o:spt="202" type="#_x0000_t202" style="position:absolute;left:597;top:5280;height:1152;width:508;"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kllcIA&#10;AADbAAAADwAAAGRycy9kb3ducmV2LnhtbESPT4vCMBTE74LfITzBi2hqEZWuUUQUveruxdujef3D&#10;Ni9tE23dT79ZWPA4zMxvmM2uN5V4UutKywrmswgEcWp1ybmCr8/TdA3CeWSNlWVS8CIHu+1wsMFE&#10;246v9Lz5XAQIuwQVFN7XiZQuLcigm9maOHiZbQ36INtc6ha7ADeVjKNoKQ2WHBYKrOlQUPp9exgF&#10;tju+jKUmiif3H3M+7JtrFjdKjUf9/gOEp96/w//ti1awWsDfl/A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GSWVwgAAANsAAAAPAAAAAAAAAAAAAAAAAJgCAABkcnMvZG93&#10;bnJldi54bWxQSwUGAAAAAAQABAD1AAAAhwMAAAAA&#10;">
                    <v:path/>
                    <v:fill focussize="0,0"/>
                    <v:stroke color="#FFFFFF" joinstyle="miter"/>
                    <v:imagedata o:title=""/>
                    <o:lock v:ext="edit"/>
                    <v:textbox>
                      <w:txbxContent>
                        <w:p>
                          <w:r>
                            <w:rPr>
                              <w:rFonts w:hint="eastAsia"/>
                            </w:rPr>
                            <w:t>是</w:t>
                          </w:r>
                        </w:p>
                      </w:txbxContent>
                    </v:textbox>
                  </v:shape>
                  <v:shape id="Text Box 1215" o:spid="_x0000_s1058" o:spt="202" type="#_x0000_t202" style="position:absolute;left:2799;top:2220;height:471;width:508;"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Yj88QA&#10;AADbAAAADwAAAGRycy9kb3ducmV2LnhtbESPQWvCQBSE70L/w/IK3nRToRqiqxS1aBEFo95fs88k&#10;NPs2ZFdN++u7guBxmJlvmMmsNZW4UuNKywre+hEI4szqknMFx8NnLwbhPLLGyjIp+CUHs+lLZ4KJ&#10;tjfe0zX1uQgQdgkqKLyvEyldVpBB17c1cfDOtjHog2xyqRu8Bbip5CCKhtJgyWGhwJrmBWU/6cUo&#10;GGzRf6Xn1WoYb77/jvPFLl6eLkp1X9uPMQhPrX+GH+21VjB6h/uX8APk9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UmI/PEAAAA2wAAAA8AAAAAAAAAAAAAAAAAmAIAAGRycy9k&#10;b3ducmV2LnhtbFBLBQYAAAAABAAEAPUAAACJAwAAAAA=&#10;">
                    <v:path/>
                    <v:fill focussize="0,0"/>
                    <v:stroke color="#FFFFFF" joinstyle="miter"/>
                    <v:imagedata o:title=""/>
                    <o:lock v:ext="edit"/>
                    <v:textbox style="mso-fit-shape-to-text:t;">
                      <w:txbxContent>
                        <w:p>
                          <w:r>
                            <w:rPr>
                              <w:rFonts w:hint="eastAsia"/>
                            </w:rPr>
                            <w:t>否</w:t>
                          </w:r>
                        </w:p>
                      </w:txbxContent>
                    </v:textbox>
                  </v:shape>
                </v:group>
                <v:shape id="AutoShape 1216" o:spid="_x0000_s1059" o:spt="32" type="#_x0000_t32" style="position:absolute;left:7384;top:1886;flip:x;height:0;width:1537;"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DIFMIAAADbAAAADwAAAGRycy9kb3ducmV2LnhtbESPQWsCMRSE74L/ITyhN81WqMpqlCoI&#10;0kupCnp8bJ67wc3Lsomb9d83hYLHYWa+YVab3taio9YbxwreJxkI4sJpw6WC82k/XoDwAVlj7ZgU&#10;PMnDZj0crDDXLvIPdcdQigRhn6OCKoQml9IXFVn0E9cQJ+/mWoshybaUusWY4LaW0yybSYuG00KF&#10;De0qKu7Hh1Vg4rfpmsMubr8uV68jmeeHM0q9jfrPJYhAfXiF/9sHrWA+g78v6QfI9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gDIFMIAAADbAAAADwAAAAAAAAAAAAAA&#10;AAChAgAAZHJzL2Rvd25yZXYueG1sUEsFBgAAAAAEAAQA+QAAAJADAAAAAA==&#10;">
                  <v:path arrowok="t"/>
                  <v:fill on="f" focussize="0,0"/>
                  <v:stroke endarrow="block"/>
                  <v:imagedata o:title=""/>
                  <o:lock v:ext="edit"/>
                </v:shape>
              </v:group>
            </v:group>
          </v:group>
        </w:pict>
      </w: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r>
        <w:rPr>
          <w:rFonts w:ascii="Times New Roman" w:hAnsi="Times New Roman" w:eastAsia="仿宋_GB2312" w:cs="Times New Roman"/>
          <w:sz w:val="30"/>
          <w:szCs w:val="30"/>
        </w:rPr>
        <w:tab/>
      </w: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r>
        <w:rPr>
          <w:rFonts w:ascii="Times New Roman" w:hAnsi="Times New Roman" w:eastAsia="仿宋_GB2312" w:cs="Times New Roman"/>
          <w:sz w:val="30"/>
          <w:szCs w:val="30"/>
        </w:rPr>
        <w:t>附录二</w:t>
      </w:r>
    </w:p>
    <w:p>
      <w:pPr>
        <w:ind w:right="-58"/>
        <w:jc w:val="center"/>
        <w:rPr>
          <w:rFonts w:ascii="Times New Roman" w:hAnsi="Times New Roman" w:eastAsia="仿宋_GB2312" w:cs="Times New Roman"/>
          <w:sz w:val="30"/>
          <w:szCs w:val="30"/>
        </w:rPr>
      </w:pPr>
    </w:p>
    <w:p>
      <w:pPr>
        <w:ind w:right="-58"/>
        <w:jc w:val="center"/>
        <w:rPr>
          <w:rFonts w:ascii="Times New Roman" w:hAnsi="Times New Roman" w:eastAsia="黑体" w:cs="Times New Roman"/>
          <w:sz w:val="30"/>
          <w:szCs w:val="30"/>
        </w:rPr>
      </w:pPr>
      <w:r>
        <w:rPr>
          <w:rFonts w:ascii="Times New Roman" w:hAnsi="Times New Roman" w:eastAsia="黑体" w:cs="Times New Roman"/>
          <w:sz w:val="30"/>
          <w:szCs w:val="30"/>
        </w:rPr>
        <w:t>常见问题</w:t>
      </w:r>
    </w:p>
    <w:p>
      <w:pPr>
        <w:ind w:right="-58"/>
        <w:jc w:val="center"/>
        <w:rPr>
          <w:rFonts w:ascii="Times New Roman" w:hAnsi="Times New Roman" w:eastAsia="黑体" w:cs="Times New Roman"/>
          <w:sz w:val="30"/>
          <w:szCs w:val="30"/>
        </w:rPr>
      </w:pPr>
    </w:p>
    <w:p>
      <w:pPr>
        <w:ind w:right="-58"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问：金融机构办理内保外贷履约，如担保履约资金与担保项下债务提款币种不一致而需要办理购汇的，应如何办理？</w:t>
      </w:r>
    </w:p>
    <w:p>
      <w:pPr>
        <w:ind w:right="-58"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答：由其分行或总行/总部汇总自身及下属分支机构的担保履约款结汇（或购汇）申请后，向其所在地外汇局集中提出申请。</w:t>
      </w:r>
    </w:p>
    <w:p>
      <w:pPr>
        <w:widowControl/>
        <w:jc w:val="left"/>
        <w:rPr>
          <w:rFonts w:ascii="Times New Roman" w:hAnsi="Times New Roman" w:eastAsia="仿宋_GB2312" w:cs="Times New Roman"/>
          <w:sz w:val="30"/>
          <w:szCs w:val="30"/>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 PAGE   \* MERGEFORMAT </w:instrText>
    </w:r>
    <w:r>
      <w:fldChar w:fldCharType="separate"/>
    </w:r>
    <w:r>
      <w:rPr>
        <w:lang w:val="zh-CN"/>
      </w:rPr>
      <w:t>7</w:t>
    </w:r>
    <w:r>
      <w:rPr>
        <w:lang w:val="zh-CN"/>
      </w:rPr>
      <w:fldChar w:fldCharType="end"/>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1DD4AAA"/>
    <w:multiLevelType w:val="singleLevel"/>
    <w:tmpl w:val="C1DD4AAA"/>
    <w:lvl w:ilvl="0" w:tentative="0">
      <w:start w:val="1"/>
      <w:numFmt w:val="chineseCounting"/>
      <w:suff w:val="nothing"/>
      <w:lvlText w:val="（%1）"/>
      <w:lvlJc w:val="left"/>
      <w:pPr>
        <w:ind w:left="0" w:firstLine="420"/>
      </w:pPr>
      <w:rPr>
        <w:rFonts w:hint="eastAsia"/>
      </w:rPr>
    </w:lvl>
  </w:abstractNum>
  <w:abstractNum w:abstractNumId="1">
    <w:nsid w:val="333C5036"/>
    <w:multiLevelType w:val="singleLevel"/>
    <w:tmpl w:val="333C5036"/>
    <w:lvl w:ilvl="0" w:tentative="0">
      <w:start w:val="1"/>
      <w:numFmt w:val="chineseCounting"/>
      <w:suff w:val="nothing"/>
      <w:lvlText w:val="（%1）"/>
      <w:lvlJc w:val="left"/>
      <w:pPr>
        <w:ind w:left="0" w:firstLine="420"/>
      </w:pPr>
      <w:rPr>
        <w:rFonts w:hint="eastAsia"/>
      </w:rPr>
    </w:lvl>
  </w:abstractNum>
  <w:abstractNum w:abstractNumId="2">
    <w:nsid w:val="3E7D4039"/>
    <w:multiLevelType w:val="singleLevel"/>
    <w:tmpl w:val="3E7D4039"/>
    <w:lvl w:ilvl="0" w:tentative="0">
      <w:start w:val="1"/>
      <w:numFmt w:val="chineseCounting"/>
      <w:suff w:val="nothing"/>
      <w:lvlText w:val="%1、"/>
      <w:lvlJc w:val="left"/>
      <w:pPr>
        <w:ind w:left="0" w:firstLine="420"/>
      </w:pPr>
      <w:rPr>
        <w:rFonts w:hint="eastAsia"/>
      </w:rPr>
    </w:lvl>
  </w:abstractNum>
  <w:abstractNum w:abstractNumId="3">
    <w:nsid w:val="52B8D659"/>
    <w:multiLevelType w:val="singleLevel"/>
    <w:tmpl w:val="52B8D659"/>
    <w:lvl w:ilvl="0" w:tentative="0">
      <w:start w:val="1"/>
      <w:numFmt w:val="chineseCounting"/>
      <w:suff w:val="nothing"/>
      <w:lvlText w:val="（%1）"/>
      <w:lvlJc w:val="left"/>
      <w:pPr>
        <w:ind w:left="0" w:firstLine="420"/>
      </w:pPr>
      <w:rPr>
        <w:rFonts w:hint="eastAsia"/>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B131E"/>
    <w:rsid w:val="00003372"/>
    <w:rsid w:val="00022191"/>
    <w:rsid w:val="00023783"/>
    <w:rsid w:val="000258D3"/>
    <w:rsid w:val="00041960"/>
    <w:rsid w:val="00042B58"/>
    <w:rsid w:val="00054B00"/>
    <w:rsid w:val="00055270"/>
    <w:rsid w:val="0006560A"/>
    <w:rsid w:val="00072F8A"/>
    <w:rsid w:val="000750C8"/>
    <w:rsid w:val="00080630"/>
    <w:rsid w:val="00091661"/>
    <w:rsid w:val="00092D53"/>
    <w:rsid w:val="00096CBB"/>
    <w:rsid w:val="00097F7B"/>
    <w:rsid w:val="000B1CBB"/>
    <w:rsid w:val="000B6901"/>
    <w:rsid w:val="000B728B"/>
    <w:rsid w:val="000C15B3"/>
    <w:rsid w:val="000C2B33"/>
    <w:rsid w:val="000D1995"/>
    <w:rsid w:val="000D7478"/>
    <w:rsid w:val="001069E9"/>
    <w:rsid w:val="0012271F"/>
    <w:rsid w:val="00130519"/>
    <w:rsid w:val="00135BEE"/>
    <w:rsid w:val="0014667A"/>
    <w:rsid w:val="00154B58"/>
    <w:rsid w:val="00157C64"/>
    <w:rsid w:val="00157E81"/>
    <w:rsid w:val="00170126"/>
    <w:rsid w:val="00177059"/>
    <w:rsid w:val="00181D3E"/>
    <w:rsid w:val="00196FAE"/>
    <w:rsid w:val="001A3E49"/>
    <w:rsid w:val="001A472F"/>
    <w:rsid w:val="001A72AA"/>
    <w:rsid w:val="001B1E2C"/>
    <w:rsid w:val="001C44C7"/>
    <w:rsid w:val="001D65A2"/>
    <w:rsid w:val="001E1407"/>
    <w:rsid w:val="001F4BD4"/>
    <w:rsid w:val="001F7297"/>
    <w:rsid w:val="00205D07"/>
    <w:rsid w:val="00212F39"/>
    <w:rsid w:val="00217116"/>
    <w:rsid w:val="00231EED"/>
    <w:rsid w:val="00233841"/>
    <w:rsid w:val="00235F24"/>
    <w:rsid w:val="002417D2"/>
    <w:rsid w:val="00241FE8"/>
    <w:rsid w:val="00243264"/>
    <w:rsid w:val="0024527E"/>
    <w:rsid w:val="00253F7B"/>
    <w:rsid w:val="00263B1F"/>
    <w:rsid w:val="00276585"/>
    <w:rsid w:val="0027779E"/>
    <w:rsid w:val="00291C17"/>
    <w:rsid w:val="0029313A"/>
    <w:rsid w:val="002A2CCE"/>
    <w:rsid w:val="002B0B1C"/>
    <w:rsid w:val="002B598D"/>
    <w:rsid w:val="002B61C1"/>
    <w:rsid w:val="002C12E4"/>
    <w:rsid w:val="002E1323"/>
    <w:rsid w:val="002F3868"/>
    <w:rsid w:val="00302119"/>
    <w:rsid w:val="00302E87"/>
    <w:rsid w:val="00310261"/>
    <w:rsid w:val="00343044"/>
    <w:rsid w:val="00344B01"/>
    <w:rsid w:val="00353AC4"/>
    <w:rsid w:val="003616B4"/>
    <w:rsid w:val="00391501"/>
    <w:rsid w:val="003A57B2"/>
    <w:rsid w:val="003A6B36"/>
    <w:rsid w:val="003C7132"/>
    <w:rsid w:val="003D0286"/>
    <w:rsid w:val="003D77A5"/>
    <w:rsid w:val="003E6BF6"/>
    <w:rsid w:val="003F221D"/>
    <w:rsid w:val="003F3097"/>
    <w:rsid w:val="00402AE8"/>
    <w:rsid w:val="00405FE6"/>
    <w:rsid w:val="004105BC"/>
    <w:rsid w:val="00421C27"/>
    <w:rsid w:val="00440A1F"/>
    <w:rsid w:val="00443603"/>
    <w:rsid w:val="00443604"/>
    <w:rsid w:val="004501EA"/>
    <w:rsid w:val="00460458"/>
    <w:rsid w:val="0046792D"/>
    <w:rsid w:val="00470B73"/>
    <w:rsid w:val="004767DF"/>
    <w:rsid w:val="00493CCC"/>
    <w:rsid w:val="004A0218"/>
    <w:rsid w:val="004A7840"/>
    <w:rsid w:val="004A7AAD"/>
    <w:rsid w:val="004B545A"/>
    <w:rsid w:val="004B7E80"/>
    <w:rsid w:val="004C457E"/>
    <w:rsid w:val="004C48D5"/>
    <w:rsid w:val="004D03B7"/>
    <w:rsid w:val="004D1436"/>
    <w:rsid w:val="004D57AE"/>
    <w:rsid w:val="005056D4"/>
    <w:rsid w:val="00526B2B"/>
    <w:rsid w:val="00535DCD"/>
    <w:rsid w:val="005362B0"/>
    <w:rsid w:val="00542447"/>
    <w:rsid w:val="00564312"/>
    <w:rsid w:val="0058158C"/>
    <w:rsid w:val="005A2981"/>
    <w:rsid w:val="005C6937"/>
    <w:rsid w:val="005C7F02"/>
    <w:rsid w:val="005F0A86"/>
    <w:rsid w:val="005F144A"/>
    <w:rsid w:val="005F1C00"/>
    <w:rsid w:val="005F38F6"/>
    <w:rsid w:val="0061621E"/>
    <w:rsid w:val="00630AA8"/>
    <w:rsid w:val="00630B2E"/>
    <w:rsid w:val="00635C10"/>
    <w:rsid w:val="00643D2A"/>
    <w:rsid w:val="00645BCF"/>
    <w:rsid w:val="0064681B"/>
    <w:rsid w:val="00654C93"/>
    <w:rsid w:val="006559A2"/>
    <w:rsid w:val="00655C33"/>
    <w:rsid w:val="00664E11"/>
    <w:rsid w:val="00673B30"/>
    <w:rsid w:val="00696E5D"/>
    <w:rsid w:val="006B5B86"/>
    <w:rsid w:val="006C5908"/>
    <w:rsid w:val="006C633E"/>
    <w:rsid w:val="006D734F"/>
    <w:rsid w:val="006E043F"/>
    <w:rsid w:val="006E4695"/>
    <w:rsid w:val="006E4B8B"/>
    <w:rsid w:val="006E5901"/>
    <w:rsid w:val="007054F3"/>
    <w:rsid w:val="0071091C"/>
    <w:rsid w:val="00714961"/>
    <w:rsid w:val="00744BD5"/>
    <w:rsid w:val="00745748"/>
    <w:rsid w:val="0075099B"/>
    <w:rsid w:val="00750E36"/>
    <w:rsid w:val="00753CB0"/>
    <w:rsid w:val="00755460"/>
    <w:rsid w:val="00761FB7"/>
    <w:rsid w:val="00762107"/>
    <w:rsid w:val="00764CB9"/>
    <w:rsid w:val="00765B05"/>
    <w:rsid w:val="007674B9"/>
    <w:rsid w:val="00785F45"/>
    <w:rsid w:val="007A2780"/>
    <w:rsid w:val="007A68EA"/>
    <w:rsid w:val="007B06FC"/>
    <w:rsid w:val="007B0FEF"/>
    <w:rsid w:val="007B2DB5"/>
    <w:rsid w:val="007D2C11"/>
    <w:rsid w:val="007D6171"/>
    <w:rsid w:val="007D69EA"/>
    <w:rsid w:val="007E2C7B"/>
    <w:rsid w:val="007E411B"/>
    <w:rsid w:val="007F0863"/>
    <w:rsid w:val="007F2F3B"/>
    <w:rsid w:val="00802307"/>
    <w:rsid w:val="0082168E"/>
    <w:rsid w:val="00821968"/>
    <w:rsid w:val="008471B6"/>
    <w:rsid w:val="00851521"/>
    <w:rsid w:val="0085686A"/>
    <w:rsid w:val="00860878"/>
    <w:rsid w:val="008731FF"/>
    <w:rsid w:val="0088294A"/>
    <w:rsid w:val="0089282A"/>
    <w:rsid w:val="008A4409"/>
    <w:rsid w:val="008A4538"/>
    <w:rsid w:val="008A704B"/>
    <w:rsid w:val="008B08D2"/>
    <w:rsid w:val="008B4EE5"/>
    <w:rsid w:val="008B5807"/>
    <w:rsid w:val="008D5FA0"/>
    <w:rsid w:val="008E2D38"/>
    <w:rsid w:val="008E6149"/>
    <w:rsid w:val="008F5724"/>
    <w:rsid w:val="00902633"/>
    <w:rsid w:val="009027D8"/>
    <w:rsid w:val="0090372F"/>
    <w:rsid w:val="00911E27"/>
    <w:rsid w:val="0092129A"/>
    <w:rsid w:val="00925BB2"/>
    <w:rsid w:val="00930C8C"/>
    <w:rsid w:val="009360EA"/>
    <w:rsid w:val="009424F9"/>
    <w:rsid w:val="00947C57"/>
    <w:rsid w:val="00951149"/>
    <w:rsid w:val="009546CA"/>
    <w:rsid w:val="00960EDB"/>
    <w:rsid w:val="009622DB"/>
    <w:rsid w:val="009664BC"/>
    <w:rsid w:val="00977EB0"/>
    <w:rsid w:val="00980F02"/>
    <w:rsid w:val="00991B77"/>
    <w:rsid w:val="00997523"/>
    <w:rsid w:val="009A0C5D"/>
    <w:rsid w:val="009C4672"/>
    <w:rsid w:val="009C491B"/>
    <w:rsid w:val="009D0911"/>
    <w:rsid w:val="009D24F8"/>
    <w:rsid w:val="009D5457"/>
    <w:rsid w:val="009D688C"/>
    <w:rsid w:val="009F7A36"/>
    <w:rsid w:val="00A249C2"/>
    <w:rsid w:val="00A24FAB"/>
    <w:rsid w:val="00A301E7"/>
    <w:rsid w:val="00A42E69"/>
    <w:rsid w:val="00A4439A"/>
    <w:rsid w:val="00A45CA7"/>
    <w:rsid w:val="00A51415"/>
    <w:rsid w:val="00A6014E"/>
    <w:rsid w:val="00A60356"/>
    <w:rsid w:val="00A81DF1"/>
    <w:rsid w:val="00A90EF3"/>
    <w:rsid w:val="00A96347"/>
    <w:rsid w:val="00AA1244"/>
    <w:rsid w:val="00AA7717"/>
    <w:rsid w:val="00AB131E"/>
    <w:rsid w:val="00AB644F"/>
    <w:rsid w:val="00AC3F5E"/>
    <w:rsid w:val="00AD5110"/>
    <w:rsid w:val="00AE7ACF"/>
    <w:rsid w:val="00B06409"/>
    <w:rsid w:val="00B07BEC"/>
    <w:rsid w:val="00B17D66"/>
    <w:rsid w:val="00B35D3A"/>
    <w:rsid w:val="00B422F1"/>
    <w:rsid w:val="00B71531"/>
    <w:rsid w:val="00B7215B"/>
    <w:rsid w:val="00B737AB"/>
    <w:rsid w:val="00B7456C"/>
    <w:rsid w:val="00B76786"/>
    <w:rsid w:val="00B84131"/>
    <w:rsid w:val="00B8630E"/>
    <w:rsid w:val="00B931F4"/>
    <w:rsid w:val="00B95573"/>
    <w:rsid w:val="00B96395"/>
    <w:rsid w:val="00BA2AF8"/>
    <w:rsid w:val="00BB2650"/>
    <w:rsid w:val="00BB5BDC"/>
    <w:rsid w:val="00BB7B76"/>
    <w:rsid w:val="00BD233D"/>
    <w:rsid w:val="00BE530F"/>
    <w:rsid w:val="00BF4EF0"/>
    <w:rsid w:val="00C02E44"/>
    <w:rsid w:val="00C147D2"/>
    <w:rsid w:val="00C2075F"/>
    <w:rsid w:val="00C23328"/>
    <w:rsid w:val="00C23799"/>
    <w:rsid w:val="00C274C9"/>
    <w:rsid w:val="00C275D5"/>
    <w:rsid w:val="00C31E02"/>
    <w:rsid w:val="00C4465B"/>
    <w:rsid w:val="00C54291"/>
    <w:rsid w:val="00C672C3"/>
    <w:rsid w:val="00C712B2"/>
    <w:rsid w:val="00C91CEC"/>
    <w:rsid w:val="00C97FED"/>
    <w:rsid w:val="00CA17FE"/>
    <w:rsid w:val="00CA1DBB"/>
    <w:rsid w:val="00CA2622"/>
    <w:rsid w:val="00CA7F2C"/>
    <w:rsid w:val="00CA7FF8"/>
    <w:rsid w:val="00CB285A"/>
    <w:rsid w:val="00CB5DE7"/>
    <w:rsid w:val="00CC068D"/>
    <w:rsid w:val="00CC4922"/>
    <w:rsid w:val="00CD1FF6"/>
    <w:rsid w:val="00CD2139"/>
    <w:rsid w:val="00CE25C7"/>
    <w:rsid w:val="00CE3335"/>
    <w:rsid w:val="00CE4849"/>
    <w:rsid w:val="00CE5C8E"/>
    <w:rsid w:val="00CE5F49"/>
    <w:rsid w:val="00D01626"/>
    <w:rsid w:val="00D23C23"/>
    <w:rsid w:val="00D33A4D"/>
    <w:rsid w:val="00D33F76"/>
    <w:rsid w:val="00D41F5E"/>
    <w:rsid w:val="00D43DC0"/>
    <w:rsid w:val="00D54E56"/>
    <w:rsid w:val="00D6407D"/>
    <w:rsid w:val="00D67059"/>
    <w:rsid w:val="00D93E78"/>
    <w:rsid w:val="00DC0382"/>
    <w:rsid w:val="00DC6E91"/>
    <w:rsid w:val="00DC7514"/>
    <w:rsid w:val="00DD3845"/>
    <w:rsid w:val="00DF3230"/>
    <w:rsid w:val="00E1687A"/>
    <w:rsid w:val="00E20A2E"/>
    <w:rsid w:val="00E277DE"/>
    <w:rsid w:val="00E27EE9"/>
    <w:rsid w:val="00E3239D"/>
    <w:rsid w:val="00E3439B"/>
    <w:rsid w:val="00E40E64"/>
    <w:rsid w:val="00E42C5F"/>
    <w:rsid w:val="00E50030"/>
    <w:rsid w:val="00E56C56"/>
    <w:rsid w:val="00E57EB2"/>
    <w:rsid w:val="00E65A1B"/>
    <w:rsid w:val="00E72F1F"/>
    <w:rsid w:val="00E934AB"/>
    <w:rsid w:val="00EA06AC"/>
    <w:rsid w:val="00EA08BF"/>
    <w:rsid w:val="00EA24FB"/>
    <w:rsid w:val="00EB3204"/>
    <w:rsid w:val="00EB50BA"/>
    <w:rsid w:val="00EC3D33"/>
    <w:rsid w:val="00ED302A"/>
    <w:rsid w:val="00ED3A42"/>
    <w:rsid w:val="00EE02BC"/>
    <w:rsid w:val="00EE6970"/>
    <w:rsid w:val="00EF38D0"/>
    <w:rsid w:val="00EF3DDF"/>
    <w:rsid w:val="00EF4A8C"/>
    <w:rsid w:val="00F030C7"/>
    <w:rsid w:val="00F12A6C"/>
    <w:rsid w:val="00F2678C"/>
    <w:rsid w:val="00F27B38"/>
    <w:rsid w:val="00F40278"/>
    <w:rsid w:val="00F41832"/>
    <w:rsid w:val="00F56988"/>
    <w:rsid w:val="00F60150"/>
    <w:rsid w:val="00F620FB"/>
    <w:rsid w:val="00F6571F"/>
    <w:rsid w:val="00F8687E"/>
    <w:rsid w:val="00F93331"/>
    <w:rsid w:val="00F95549"/>
    <w:rsid w:val="00F95751"/>
    <w:rsid w:val="00FA1E24"/>
    <w:rsid w:val="00FA24FB"/>
    <w:rsid w:val="00FA632B"/>
    <w:rsid w:val="00FB38EA"/>
    <w:rsid w:val="00FB5E0F"/>
    <w:rsid w:val="00FB6AFF"/>
    <w:rsid w:val="00FC4D8F"/>
    <w:rsid w:val="00FD06D3"/>
    <w:rsid w:val="00FE3157"/>
    <w:rsid w:val="00FE6865"/>
    <w:rsid w:val="00FE6993"/>
    <w:rsid w:val="192A465D"/>
    <w:rsid w:val="1C1C2F35"/>
    <w:rsid w:val="41524302"/>
    <w:rsid w:val="546E5055"/>
    <w:rsid w:val="5801103C"/>
    <w:rsid w:val="6546583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rules v:ext="edit">
        <o:r id="V:Rule1" type="connector" idref="#AutoShape 1187"/>
        <o:r id="V:Rule2" type="connector" idref="#AutoShape 1188"/>
        <o:r id="V:Rule3" type="connector" idref="#AutoShape 1189"/>
        <o:r id="V:Rule4" type="connector" idref="#AutoShape 1190"/>
        <o:r id="V:Rule5" type="connector" idref="#AutoShape 1191"/>
        <o:r id="V:Rule6" type="connector" idref="#AutoShape 1193"/>
        <o:r id="V:Rule7" type="connector" idref="#AutoShape 1195"/>
        <o:r id="V:Rule8" type="connector" idref="#AutoShape 1197"/>
        <o:r id="V:Rule9" type="connector" idref="#AutoShape 1204"/>
        <o:r id="V:Rule10" type="connector" idref="#AutoShape 1205"/>
        <o:r id="V:Rule11" type="connector" idref="#AutoShape 1207"/>
        <o:r id="V:Rule12" type="connector" idref="#AutoShape 1208"/>
        <o:r id="V:Rule13" type="connector" idref="#AutoShape 1211"/>
        <o:r id="V:Rule14" type="connector" idref="#AutoShape 1212"/>
        <o:r id="V:Rule15" type="connector" idref="#AutoShape 1213"/>
        <o:r id="V:Rule16" type="connector" idref="#AutoShape 1216"/>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0" w:semiHidden="0"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8"/>
    <w:qFormat/>
    <w:uiPriority w:val="9"/>
    <w:pPr>
      <w:ind w:firstLine="600" w:firstLineChars="200"/>
      <w:outlineLvl w:val="0"/>
    </w:pPr>
    <w:rPr>
      <w:rFonts w:ascii="黑体" w:hAnsi="黑体" w:eastAsia="黑体" w:cs="宋体"/>
      <w:color w:val="000000"/>
      <w:kern w:val="0"/>
      <w:sz w:val="30"/>
      <w:szCs w:val="30"/>
    </w:rPr>
  </w:style>
  <w:style w:type="paragraph" w:styleId="3">
    <w:name w:val="heading 2"/>
    <w:basedOn w:val="1"/>
    <w:next w:val="1"/>
    <w:link w:val="29"/>
    <w:qFormat/>
    <w:uiPriority w:val="9"/>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link w:val="30"/>
    <w:qFormat/>
    <w:uiPriority w:val="9"/>
    <w:pPr>
      <w:ind w:right="300"/>
      <w:outlineLvl w:val="2"/>
    </w:pPr>
    <w:rPr>
      <w:rFonts w:ascii="仿宋_GB2312" w:hAnsi="Calibri" w:eastAsia="仿宋_GB2312" w:cs="Times New Roman"/>
      <w:sz w:val="30"/>
      <w:szCs w:val="30"/>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link w:val="34"/>
    <w:unhideWhenUsed/>
    <w:qFormat/>
    <w:uiPriority w:val="0"/>
    <w:rPr>
      <w:rFonts w:ascii="宋体"/>
      <w:sz w:val="18"/>
      <w:szCs w:val="18"/>
    </w:rPr>
  </w:style>
  <w:style w:type="paragraph" w:styleId="6">
    <w:name w:val="annotation text"/>
    <w:basedOn w:val="1"/>
    <w:link w:val="26"/>
    <w:unhideWhenUsed/>
    <w:qFormat/>
    <w:uiPriority w:val="99"/>
    <w:pPr>
      <w:jc w:val="left"/>
    </w:pPr>
    <w:rPr>
      <w:rFonts w:ascii="Calibri" w:hAnsi="Calibri" w:eastAsia="宋体" w:cs="Times New Roman"/>
    </w:rPr>
  </w:style>
  <w:style w:type="paragraph" w:styleId="7">
    <w:name w:val="Balloon Text"/>
    <w:basedOn w:val="1"/>
    <w:link w:val="22"/>
    <w:unhideWhenUsed/>
    <w:qFormat/>
    <w:uiPriority w:val="0"/>
    <w:rPr>
      <w:sz w:val="18"/>
      <w:szCs w:val="18"/>
    </w:r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32"/>
    <w:semiHidden/>
    <w:qFormat/>
    <w:uiPriority w:val="0"/>
    <w:pPr>
      <w:snapToGrid w:val="0"/>
      <w:jc w:val="left"/>
    </w:pPr>
    <w:rPr>
      <w:rFonts w:ascii="Times New Roman" w:hAnsi="Times New Roman"/>
      <w:sz w:val="18"/>
      <w:szCs w:val="18"/>
    </w:rPr>
  </w:style>
  <w:style w:type="paragraph" w:styleId="11">
    <w:name w:val="HTML Preformatted"/>
    <w:basedOn w:val="1"/>
    <w:link w:val="23"/>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4">
    <w:name w:val="Table Grid"/>
    <w:basedOn w:val="13"/>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styleId="16">
    <w:name w:val="Hyperlink"/>
    <w:basedOn w:val="15"/>
    <w:unhideWhenUsed/>
    <w:qFormat/>
    <w:uiPriority w:val="99"/>
    <w:rPr>
      <w:rFonts w:hint="default" w:ascii="ˎ̥" w:hAnsi="ˎ̥"/>
      <w:color w:val="0453CC"/>
      <w:sz w:val="20"/>
      <w:szCs w:val="20"/>
      <w:u w:val="none"/>
    </w:rPr>
  </w:style>
  <w:style w:type="character" w:styleId="17">
    <w:name w:val="annotation reference"/>
    <w:basedOn w:val="15"/>
    <w:semiHidden/>
    <w:unhideWhenUsed/>
    <w:qFormat/>
    <w:uiPriority w:val="0"/>
    <w:rPr>
      <w:sz w:val="21"/>
      <w:szCs w:val="21"/>
    </w:rPr>
  </w:style>
  <w:style w:type="character" w:styleId="18">
    <w:name w:val="footnote reference"/>
    <w:unhideWhenUsed/>
    <w:qFormat/>
    <w:uiPriority w:val="0"/>
    <w:rPr>
      <w:rFonts w:ascii="Times New Roman" w:hAnsi="Times New Roman" w:cs="Times New Roman"/>
      <w:vertAlign w:val="superscript"/>
    </w:rPr>
  </w:style>
  <w:style w:type="character" w:customStyle="1" w:styleId="19">
    <w:name w:val="页眉 Char"/>
    <w:basedOn w:val="15"/>
    <w:link w:val="9"/>
    <w:qFormat/>
    <w:uiPriority w:val="99"/>
    <w:rPr>
      <w:sz w:val="18"/>
      <w:szCs w:val="18"/>
    </w:rPr>
  </w:style>
  <w:style w:type="character" w:customStyle="1" w:styleId="20">
    <w:name w:val="页脚 Char"/>
    <w:basedOn w:val="15"/>
    <w:link w:val="8"/>
    <w:qFormat/>
    <w:uiPriority w:val="99"/>
    <w:rPr>
      <w:sz w:val="18"/>
      <w:szCs w:val="18"/>
    </w:rPr>
  </w:style>
  <w:style w:type="paragraph" w:styleId="21">
    <w:name w:val="List Paragraph"/>
    <w:basedOn w:val="1"/>
    <w:qFormat/>
    <w:uiPriority w:val="34"/>
    <w:pPr>
      <w:ind w:firstLine="420" w:firstLineChars="200"/>
    </w:pPr>
  </w:style>
  <w:style w:type="character" w:customStyle="1" w:styleId="22">
    <w:name w:val="批注框文本 Char"/>
    <w:basedOn w:val="15"/>
    <w:link w:val="7"/>
    <w:semiHidden/>
    <w:qFormat/>
    <w:uiPriority w:val="0"/>
    <w:rPr>
      <w:sz w:val="18"/>
      <w:szCs w:val="18"/>
    </w:rPr>
  </w:style>
  <w:style w:type="character" w:customStyle="1" w:styleId="23">
    <w:name w:val="HTML 预设格式 Char"/>
    <w:basedOn w:val="15"/>
    <w:link w:val="11"/>
    <w:qFormat/>
    <w:uiPriority w:val="99"/>
    <w:rPr>
      <w:rFonts w:ascii="宋体" w:hAnsi="宋体" w:eastAsia="宋体" w:cs="宋体"/>
      <w:kern w:val="0"/>
      <w:sz w:val="24"/>
      <w:szCs w:val="24"/>
    </w:rPr>
  </w:style>
  <w:style w:type="paragraph" w:customStyle="1" w:styleId="24">
    <w:name w:val="Default"/>
    <w:qFormat/>
    <w:uiPriority w:val="99"/>
    <w:pPr>
      <w:widowControl w:val="0"/>
      <w:autoSpaceDE w:val="0"/>
      <w:autoSpaceDN w:val="0"/>
      <w:adjustRightInd w:val="0"/>
    </w:pPr>
    <w:rPr>
      <w:rFonts w:ascii="仿宋_GB2312" w:hAnsi="Calibri" w:eastAsia="仿宋_GB2312" w:cs="仿宋_GB2312"/>
      <w:color w:val="000000"/>
      <w:kern w:val="0"/>
      <w:sz w:val="24"/>
      <w:szCs w:val="24"/>
      <w:lang w:val="en-US" w:eastAsia="zh-CN" w:bidi="ar-SA"/>
    </w:rPr>
  </w:style>
  <w:style w:type="paragraph" w:customStyle="1" w:styleId="25">
    <w:name w:val="juzhong"/>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26">
    <w:name w:val="批注文字 Char"/>
    <w:basedOn w:val="15"/>
    <w:link w:val="6"/>
    <w:semiHidden/>
    <w:qFormat/>
    <w:uiPriority w:val="0"/>
    <w:rPr>
      <w:rFonts w:ascii="Calibri" w:hAnsi="Calibri" w:eastAsia="宋体" w:cs="Times New Roman"/>
    </w:rPr>
  </w:style>
  <w:style w:type="paragraph" w:customStyle="1" w:styleId="27">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8">
    <w:name w:val="标题 1 Char"/>
    <w:basedOn w:val="15"/>
    <w:link w:val="2"/>
    <w:qFormat/>
    <w:uiPriority w:val="9"/>
    <w:rPr>
      <w:rFonts w:ascii="黑体" w:hAnsi="黑体" w:eastAsia="黑体" w:cs="宋体"/>
      <w:color w:val="000000"/>
      <w:kern w:val="0"/>
      <w:sz w:val="30"/>
      <w:szCs w:val="30"/>
    </w:rPr>
  </w:style>
  <w:style w:type="character" w:customStyle="1" w:styleId="29">
    <w:name w:val="标题 2 Char"/>
    <w:basedOn w:val="15"/>
    <w:link w:val="3"/>
    <w:qFormat/>
    <w:uiPriority w:val="0"/>
    <w:rPr>
      <w:rFonts w:ascii="Cambria" w:hAnsi="Cambria" w:eastAsia="宋体" w:cs="Times New Roman"/>
      <w:b/>
      <w:bCs/>
      <w:sz w:val="32"/>
      <w:szCs w:val="32"/>
    </w:rPr>
  </w:style>
  <w:style w:type="character" w:customStyle="1" w:styleId="30">
    <w:name w:val="标题 3 Char"/>
    <w:basedOn w:val="15"/>
    <w:link w:val="4"/>
    <w:qFormat/>
    <w:uiPriority w:val="9"/>
    <w:rPr>
      <w:rFonts w:ascii="仿宋_GB2312" w:hAnsi="Calibri" w:eastAsia="仿宋_GB2312" w:cs="Times New Roman"/>
      <w:sz w:val="30"/>
      <w:szCs w:val="30"/>
    </w:rPr>
  </w:style>
  <w:style w:type="character" w:customStyle="1" w:styleId="31">
    <w:name w:val="脚注文本 Char"/>
    <w:basedOn w:val="15"/>
    <w:semiHidden/>
    <w:qFormat/>
    <w:uiPriority w:val="99"/>
    <w:rPr>
      <w:kern w:val="2"/>
      <w:sz w:val="18"/>
      <w:szCs w:val="18"/>
    </w:rPr>
  </w:style>
  <w:style w:type="character" w:customStyle="1" w:styleId="32">
    <w:name w:val="脚注文本 Char1"/>
    <w:basedOn w:val="15"/>
    <w:link w:val="10"/>
    <w:semiHidden/>
    <w:qFormat/>
    <w:uiPriority w:val="0"/>
    <w:rPr>
      <w:rFonts w:ascii="Times New Roman" w:hAnsi="Times New Roman"/>
      <w:sz w:val="18"/>
      <w:szCs w:val="18"/>
    </w:rPr>
  </w:style>
  <w:style w:type="character" w:customStyle="1" w:styleId="33">
    <w:name w:val="标题 4 Char Char"/>
    <w:qFormat/>
    <w:uiPriority w:val="0"/>
    <w:rPr>
      <w:rFonts w:ascii="Calibri" w:hAnsi="Calibri"/>
      <w:b/>
      <w:bCs/>
      <w:sz w:val="28"/>
      <w:szCs w:val="28"/>
      <w:lang w:eastAsia="en-US" w:bidi="en-US"/>
    </w:rPr>
  </w:style>
  <w:style w:type="character" w:customStyle="1" w:styleId="34">
    <w:name w:val="文档结构图 Char"/>
    <w:basedOn w:val="15"/>
    <w:link w:val="5"/>
    <w:qFormat/>
    <w:uiPriority w:val="0"/>
    <w:rPr>
      <w:rFonts w:ascii="宋体"/>
      <w:sz w:val="18"/>
      <w:szCs w:val="18"/>
    </w:rPr>
  </w:style>
  <w:style w:type="character" w:customStyle="1" w:styleId="35">
    <w:name w:val="批注文字 Char1"/>
    <w:basedOn w:val="15"/>
    <w:semiHidden/>
    <w:qFormat/>
    <w:uiPriority w:val="99"/>
    <w:rPr>
      <w:kern w:val="2"/>
      <w:sz w:val="21"/>
      <w:szCs w:val="22"/>
    </w:rPr>
  </w:style>
  <w:style w:type="character" w:customStyle="1" w:styleId="36">
    <w:name w:val="Intense Emphasis"/>
    <w:basedOn w:val="15"/>
    <w:qFormat/>
    <w:uiPriority w:val="21"/>
    <w:rPr>
      <w:b/>
      <w:bCs/>
      <w:i/>
      <w:iCs/>
      <w:color w:val="4F81BD"/>
    </w:rPr>
  </w:style>
  <w:style w:type="character" w:customStyle="1" w:styleId="37">
    <w:name w:val="文档结构图 Char1"/>
    <w:basedOn w:val="15"/>
    <w:semiHidden/>
    <w:qFormat/>
    <w:uiPriority w:val="99"/>
    <w:rPr>
      <w:rFonts w:ascii="宋体" w:eastAsia="宋体"/>
      <w:sz w:val="18"/>
      <w:szCs w:val="18"/>
    </w:rPr>
  </w:style>
  <w:style w:type="character" w:customStyle="1" w:styleId="38">
    <w:name w:val="脚注文本 Char2"/>
    <w:basedOn w:val="15"/>
    <w:semiHidden/>
    <w:qFormat/>
    <w:uiPriority w:val="99"/>
    <w:rPr>
      <w:sz w:val="18"/>
      <w:szCs w:val="18"/>
    </w:rPr>
  </w:style>
  <w:style w:type="paragraph" w:customStyle="1" w:styleId="39">
    <w:name w:val="列出段落1"/>
    <w:basedOn w:val="1"/>
    <w:qFormat/>
    <w:uiPriority w:val="34"/>
    <w:pPr>
      <w:ind w:firstLine="420" w:firstLineChars="200"/>
    </w:pPr>
    <w:rPr>
      <w:rFonts w:ascii="Calibri" w:hAnsi="Calibri" w:eastAsia="宋体" w:cs="Times New Roman"/>
    </w:rPr>
  </w:style>
  <w:style w:type="paragraph" w:customStyle="1" w:styleId="40">
    <w:name w:val="列出段落4"/>
    <w:basedOn w:val="1"/>
    <w:qFormat/>
    <w:uiPriority w:val="0"/>
    <w:pPr>
      <w:ind w:firstLine="200" w:firstLineChars="200"/>
    </w:pPr>
    <w:rPr>
      <w:rFonts w:ascii="Calibri" w:hAnsi="Calibri" w:eastAsia="宋体" w:cs="Times New Roman"/>
    </w:rPr>
  </w:style>
  <w:style w:type="paragraph" w:customStyle="1" w:styleId="41">
    <w:name w:val="列出段落3"/>
    <w:basedOn w:val="1"/>
    <w:qFormat/>
    <w:uiPriority w:val="0"/>
    <w:pPr>
      <w:ind w:firstLine="420" w:firstLineChars="200"/>
    </w:pPr>
    <w:rPr>
      <w:rFonts w:ascii="Times New Roman" w:hAnsi="Times New Roman" w:eastAsia="宋体" w:cs="Times New Roman"/>
      <w:szCs w:val="24"/>
    </w:rPr>
  </w:style>
  <w:style w:type="paragraph" w:customStyle="1" w:styleId="42">
    <w:name w:val="p0"/>
    <w:basedOn w:val="1"/>
    <w:qFormat/>
    <w:uiPriority w:val="0"/>
    <w:pPr>
      <w:widowControl/>
    </w:pPr>
    <w:rPr>
      <w:rFonts w:ascii="Calibri" w:hAnsi="Calibri" w:eastAsia="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6"/>
    <customShpInfo spid="_x0000_s1038"/>
    <customShpInfo spid="_x0000_s1039"/>
    <customShpInfo spid="_x0000_s1040"/>
    <customShpInfo spid="_x0000_s1041"/>
    <customShpInfo spid="_x0000_s1042"/>
    <customShpInfo spid="_x0000_s1043"/>
    <customShpInfo spid="_x0000_s1044"/>
    <customShpInfo spid="_x0000_s1045"/>
    <customShpInfo spid="_x0000_s1047"/>
    <customShpInfo spid="_x0000_s1048"/>
    <customShpInfo spid="_x0000_s1050"/>
    <customShpInfo spid="_x0000_s1051"/>
    <customShpInfo spid="_x0000_s1052"/>
    <customShpInfo spid="_x0000_s1053"/>
    <customShpInfo spid="_x0000_s1049"/>
    <customShpInfo spid="_x0000_s1054"/>
    <customShpInfo spid="_x0000_s1055"/>
    <customShpInfo spid="_x0000_s1056"/>
    <customShpInfo spid="_x0000_s1057"/>
    <customShpInfo spid="_x0000_s1058"/>
    <customShpInfo spid="_x0000_s1046"/>
    <customShpInfo spid="_x0000_s1059"/>
    <customShpInfo spid="_x0000_s1037"/>
    <customShpInfo spid="_x0000_s1035"/>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D3A602-FC3B-4498-A778-82F79B9DB1E9}">
  <ds:schemaRefs/>
</ds:datastoreItem>
</file>

<file path=docProps/app.xml><?xml version="1.0" encoding="utf-8"?>
<Properties xmlns="http://schemas.openxmlformats.org/officeDocument/2006/extended-properties" xmlns:vt="http://schemas.openxmlformats.org/officeDocument/2006/docPropsVTypes">
  <Template>Normal</Template>
  <Pages>7</Pages>
  <Words>265</Words>
  <Characters>1511</Characters>
  <Lines>12</Lines>
  <Paragraphs>3</Paragraphs>
  <TotalTime>0</TotalTime>
  <ScaleCrop>false</ScaleCrop>
  <LinksUpToDate>false</LinksUpToDate>
  <CharactersWithSpaces>1773</CharactersWithSpaces>
  <Application>WPS Office_11.1.0.8919_F1E327BC-269C-435d-A152-05C5408002CA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2020-03-18T05:35:00Z</dcterms:created>
  <dc:creator>裴建君2</dc:creator>
  <cp:lastModifiedBy>王芊</cp:lastModifiedBy>
  <cp:lastPrinted>2020-01-15T09:21:00Z</cp:lastPrinted>
  <dcterms:modified xsi:type="dcterms:W3CDTF">2022-05-24T02:03:42Z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2052-11.1.0.8919</vt:lpwstr>
  </property>
</Properties>
</file>