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6</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3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hint="eastAsia"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非银行债务人非资金划转类</w:t>
      </w:r>
    </w:p>
    <w:p>
      <w:pPr>
        <w:ind w:right="300"/>
        <w:jc w:val="center"/>
        <w:rPr>
          <w:rFonts w:ascii="Times New Roman" w:hAnsi="Times New Roman" w:eastAsia="黑体" w:cs="Times New Roman"/>
          <w:sz w:val="52"/>
          <w:szCs w:val="52"/>
        </w:rPr>
      </w:pPr>
      <w:r>
        <w:rPr>
          <w:rFonts w:hint="eastAsia" w:ascii="Times New Roman" w:hAnsi="Times New Roman" w:eastAsia="黑体" w:cs="Times New Roman"/>
          <w:sz w:val="52"/>
          <w:szCs w:val="52"/>
        </w:rPr>
        <w:t>提款、还本付息备案</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bookmarkStart w:id="0" w:name="_GoBack"/>
      <w:bookmarkEnd w:id="0"/>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非银行债务人非资金划转类提款、还本付息备案</w:t>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办事指南</w:t>
      </w:r>
    </w:p>
    <w:p>
      <w:pPr>
        <w:adjustRightInd w:val="0"/>
        <w:snapToGrid w:val="0"/>
        <w:spacing w:line="360" w:lineRule="auto"/>
        <w:ind w:firstLine="585"/>
        <w:rPr>
          <w:rFonts w:ascii="Times New Roman" w:hAnsi="Times New Roman" w:eastAsia="黑体"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584"/>
        <w:textAlignment w:val="auto"/>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《外债统计监测暂行规定》（1987年公布）。</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《国家外汇管理局关于发布〈外债登记管理办法〉的通知》（汇发〔2013〕19号）。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《中国人民银行关于全口径跨境融资宏观审慎管理有关事宜的通知》（银发〔2017〕9号）。</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w:t>
      </w:r>
      <w:r>
        <w:rPr>
          <w:rFonts w:ascii="Times New Roman" w:hAnsi="Times New Roman" w:eastAsia="黑体" w:cs="Times New Roman"/>
          <w:sz w:val="30"/>
          <w:szCs w:val="30"/>
        </w:rPr>
        <w:t>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adjustRightInd w:val="0"/>
        <w:snapToGrid w:val="0"/>
        <w:spacing w:line="360" w:lineRule="auto"/>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 xml:space="preserve">    三</w:t>
      </w:r>
      <w:r>
        <w:rPr>
          <w:rFonts w:hint="eastAsia" w:ascii="Times New Roman" w:hAnsi="Times New Roman" w:eastAsia="黑体" w:cs="Times New Roman"/>
          <w:sz w:val="30"/>
          <w:szCs w:val="30"/>
          <w:lang w:eastAsia="zh-CN"/>
        </w:rPr>
        <w:t>、服务对象</w:t>
      </w:r>
    </w:p>
    <w:p>
      <w:pPr>
        <w:adjustRightInd w:val="0"/>
        <w:snapToGrid w:val="0"/>
        <w:spacing w:line="360" w:lineRule="auto"/>
        <w:ind w:firstLine="600" w:firstLineChars="200"/>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（一）</w:t>
      </w:r>
      <w:r>
        <w:rPr>
          <w:rFonts w:hint="eastAsia" w:ascii="Times New Roman" w:hAnsi="Times New Roman" w:eastAsia="仿宋_GB2312" w:cs="Times New Roman"/>
          <w:sz w:val="30"/>
          <w:szCs w:val="30"/>
        </w:rPr>
        <w:t>未通过境内银行办理外债资金收付、无法向资本项目信息系统反馈的非银行债务人；</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（二）</w:t>
      </w:r>
      <w:r>
        <w:rPr>
          <w:rFonts w:hint="eastAsia" w:ascii="Times New Roman" w:hAnsi="Times New Roman" w:eastAsia="仿宋_GB2312" w:cs="Times New Roman"/>
          <w:sz w:val="30"/>
          <w:szCs w:val="30"/>
        </w:rPr>
        <w:t>非银行债务人注册地在长沙（不含浏阳）。</w:t>
      </w:r>
      <w:r>
        <w:rPr>
          <w:rFonts w:ascii="Times New Roman" w:hAnsi="Times New Roman" w:eastAsia="仿宋_GB2312" w:cs="Times New Roman"/>
          <w:sz w:val="30"/>
          <w:szCs w:val="30"/>
        </w:rPr>
        <w:t>。</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仿宋_GB2312" w:eastAsia="仿宋_GB2312" w:cs="Times New Roman"/>
          <w:sz w:val="30"/>
          <w:szCs w:val="30"/>
        </w:rPr>
        <w:t>无数量限制，按全口径跨境融资宏观审慎或</w:t>
      </w:r>
      <w:r>
        <w:rPr>
          <w:rFonts w:ascii="Times New Roman" w:hAnsi="Times New Roman" w:eastAsia="仿宋_GB2312" w:cs="Times New Roman"/>
          <w:sz w:val="30"/>
          <w:szCs w:val="30"/>
        </w:rPr>
        <w:t>“</w:t>
      </w:r>
      <w:r>
        <w:rPr>
          <w:rFonts w:ascii="Times New Roman" w:hAnsi="仿宋_GB2312" w:eastAsia="仿宋_GB2312" w:cs="Times New Roman"/>
          <w:sz w:val="30"/>
          <w:szCs w:val="30"/>
        </w:rPr>
        <w:t>投注差</w:t>
      </w:r>
      <w:r>
        <w:rPr>
          <w:rFonts w:ascii="Times New Roman" w:hAnsi="Times New Roman" w:eastAsia="仿宋_GB2312" w:cs="Times New Roman"/>
          <w:sz w:val="30"/>
          <w:szCs w:val="30"/>
        </w:rPr>
        <w:t>”</w:t>
      </w:r>
      <w:r>
        <w:rPr>
          <w:rFonts w:ascii="Times New Roman" w:hAnsi="仿宋_GB2312" w:eastAsia="仿宋_GB2312" w:cs="Times New Roman"/>
          <w:sz w:val="30"/>
          <w:szCs w:val="30"/>
        </w:rPr>
        <w:t>模式管理。</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widowControl/>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非资金划转类提款是指非银行债务人外债提款额或外债本金余额发生变动，但未通过境内银行办理收款从而无法向资本项目信息系统反馈外债提款信息的情形。</w:t>
      </w:r>
    </w:p>
    <w:p>
      <w:pPr>
        <w:widowControl/>
        <w:numPr>
          <w:ilvl w:val="0"/>
          <w:numId w:val="2"/>
        </w:numPr>
        <w:adjustRightInd w:val="0"/>
        <w:snapToGrid w:val="0"/>
        <w:spacing w:line="360" w:lineRule="auto"/>
        <w:ind w:left="0" w:leftChars="0" w:firstLine="420" w:firstLineChars="0"/>
        <w:rPr>
          <w:rFonts w:ascii="Times New Roman" w:hAnsi="Times New Roman" w:eastAsia="黑体" w:cs="Times New Roman"/>
          <w:sz w:val="30"/>
          <w:szCs w:val="30"/>
        </w:rPr>
      </w:pPr>
      <w:r>
        <w:rPr>
          <w:rFonts w:ascii="Times New Roman" w:hAnsi="Times New Roman" w:eastAsia="仿宋_GB2312" w:cs="Times New Roman"/>
          <w:sz w:val="30"/>
          <w:szCs w:val="30"/>
        </w:rPr>
        <w:t>非资金划转类还本付息是指非银行债务人外债还款额或外债本金余额发生变动，但未通过境内银行办理付款从而无法向资本项目信息系统反馈外债还款信息的情形。</w:t>
      </w:r>
    </w:p>
    <w:p>
      <w:pPr>
        <w:widowControl/>
        <w:numPr>
          <w:ilvl w:val="0"/>
          <w:numId w:val="2"/>
        </w:numPr>
        <w:adjustRightInd w:val="0"/>
        <w:snapToGrid w:val="0"/>
        <w:spacing w:line="360" w:lineRule="auto"/>
        <w:ind w:left="0" w:leftChars="0" w:firstLine="420" w:firstLineChars="0"/>
        <w:rPr>
          <w:rFonts w:ascii="Times New Roman" w:hAnsi="Times New Roman" w:eastAsia="黑体" w:cs="Times New Roman"/>
          <w:sz w:val="30"/>
          <w:szCs w:val="30"/>
        </w:rPr>
      </w:pPr>
      <w:r>
        <w:rPr>
          <w:rFonts w:ascii="Times New Roman" w:hAnsi="Times New Roman" w:eastAsia="仿宋_GB2312" w:cs="Times New Roman"/>
          <w:sz w:val="30"/>
          <w:szCs w:val="30"/>
        </w:rPr>
        <w:t>非银行债务人发生非资金划转类提款交易和非资金划转类还本付息交易的，应在提款发生后</w:t>
      </w:r>
      <w:r>
        <w:rPr>
          <w:rFonts w:hint="eastAsia" w:ascii="Times New Roman" w:hAnsi="Times New Roman" w:eastAsia="仿宋_GB2312" w:cs="Times New Roman"/>
          <w:sz w:val="30"/>
          <w:szCs w:val="30"/>
          <w:lang w:val="en-US" w:eastAsia="zh-CN"/>
        </w:rPr>
        <w:t>1</w:t>
      </w:r>
      <w:r>
        <w:rPr>
          <w:rFonts w:ascii="Times New Roman" w:hAnsi="Times New Roman" w:eastAsia="仿宋_GB2312" w:cs="Times New Roman"/>
          <w:sz w:val="30"/>
          <w:szCs w:val="30"/>
        </w:rPr>
        <w:t>5个工作日内，到所在地外汇局办理逐笔提款备案。</w:t>
      </w:r>
    </w:p>
    <w:p>
      <w:pPr>
        <w:pStyle w:val="22"/>
        <w:numPr>
          <w:ilvl w:val="0"/>
          <w:numId w:val="2"/>
        </w:numPr>
        <w:adjustRightInd w:val="0"/>
        <w:snapToGrid w:val="0"/>
        <w:spacing w:line="360" w:lineRule="auto"/>
        <w:ind w:left="0" w:leftChars="0" w:firstLine="420" w:firstLineChars="0"/>
        <w:rPr>
          <w:rFonts w:ascii="Times New Roman" w:hAnsi="Times New Roman" w:eastAsia="黑体" w:cs="Times New Roman"/>
          <w:sz w:val="30"/>
          <w:szCs w:val="30"/>
        </w:rPr>
      </w:pPr>
      <w:r>
        <w:rPr>
          <w:rFonts w:ascii="Times New Roman" w:hAnsi="Times New Roman" w:eastAsia="仿宋_GB2312" w:cs="Times New Roman"/>
          <w:sz w:val="30"/>
          <w:szCs w:val="30"/>
        </w:rPr>
        <w:t>禁止性要求：如符合上述条件，不存在不予许可的情况。</w:t>
      </w:r>
    </w:p>
    <w:p>
      <w:pPr>
        <w:pStyle w:val="22"/>
        <w:adjustRightInd w:val="0"/>
        <w:snapToGrid w:val="0"/>
        <w:spacing w:line="360" w:lineRule="auto"/>
        <w:ind w:left="600" w:firstLine="0" w:firstLineChars="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hint="eastAsia" w:ascii="Times New Roman" w:hAnsi="Times New Roman" w:eastAsia="仿宋_GB2312" w:cs="Times New Roman"/>
          <w:kern w:val="0"/>
          <w:sz w:val="30"/>
          <w:szCs w:val="30"/>
          <w:lang w:eastAsia="zh-CN"/>
        </w:rPr>
        <w:t>（一）</w:t>
      </w:r>
      <w:r>
        <w:rPr>
          <w:rFonts w:ascii="Times New Roman" w:hAnsi="Times New Roman" w:eastAsia="仿宋_GB2312" w:cs="Times New Roman"/>
          <w:kern w:val="0"/>
          <w:sz w:val="30"/>
          <w:szCs w:val="30"/>
        </w:rPr>
        <w:t>非银行债务人办理非资金划转类提款备案申请材料</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4254"/>
        <w:gridCol w:w="992"/>
        <w:gridCol w:w="567"/>
        <w:gridCol w:w="851"/>
        <w:gridCol w:w="567"/>
        <w:gridCol w:w="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254"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8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56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75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254"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sz w:val="24"/>
                <w:szCs w:val="24"/>
              </w:rPr>
              <w:t>书面申请</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加盖公章的</w:t>
            </w:r>
            <w:r>
              <w:rPr>
                <w:rFonts w:ascii="Times New Roman" w:hAnsi="Times New Roman" w:eastAsia="仿宋_GB2312" w:cs="Times New Roman"/>
                <w:sz w:val="24"/>
                <w:szCs w:val="24"/>
              </w:rPr>
              <w:t>原件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75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532"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254"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color w:val="000000"/>
                <w:kern w:val="0"/>
                <w:sz w:val="24"/>
                <w:szCs w:val="24"/>
              </w:rPr>
              <w:t>非银行债务人非资金划转类提款真实性证明材料</w:t>
            </w:r>
          </w:p>
        </w:tc>
        <w:tc>
          <w:tcPr>
            <w:tcW w:w="99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56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8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567" w:type="dxa"/>
            <w:vAlign w:val="center"/>
          </w:tcPr>
          <w:p>
            <w:pPr>
              <w:jc w:val="left"/>
              <w:rPr>
                <w:rFonts w:ascii="Times New Roman" w:hAnsi="Times New Roman" w:eastAsia="仿宋_GB2312" w:cs="Times New Roman"/>
                <w:sz w:val="24"/>
                <w:szCs w:val="24"/>
              </w:rPr>
            </w:pPr>
          </w:p>
        </w:tc>
        <w:tc>
          <w:tcPr>
            <w:tcW w:w="759"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widowControl/>
        <w:ind w:firstLine="300" w:firstLineChars="100"/>
        <w:rPr>
          <w:rFonts w:ascii="Times New Roman" w:hAnsi="Times New Roman" w:eastAsia="仿宋_GB2312" w:cs="Times New Roman"/>
          <w:kern w:val="0"/>
          <w:sz w:val="30"/>
          <w:szCs w:val="30"/>
        </w:rPr>
      </w:pPr>
      <w:r>
        <w:rPr>
          <w:rFonts w:hint="eastAsia" w:ascii="Times New Roman" w:hAnsi="Times New Roman" w:eastAsia="仿宋_GB2312" w:cs="Times New Roman"/>
          <w:kern w:val="0"/>
          <w:sz w:val="30"/>
          <w:szCs w:val="30"/>
          <w:lang w:eastAsia="zh-CN"/>
        </w:rPr>
        <w:t>（二）</w:t>
      </w:r>
      <w:r>
        <w:rPr>
          <w:rFonts w:ascii="Times New Roman" w:hAnsi="Times New Roman" w:eastAsia="仿宋_GB2312" w:cs="Times New Roman"/>
          <w:kern w:val="0"/>
          <w:sz w:val="30"/>
          <w:szCs w:val="30"/>
        </w:rPr>
        <w:t>非银行债务人办理非资金划转类还本付息备案申请材料</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4702"/>
        <w:gridCol w:w="751"/>
        <w:gridCol w:w="487"/>
        <w:gridCol w:w="560"/>
        <w:gridCol w:w="487"/>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6"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4702"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751"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48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560"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487"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049" w:type="dxa"/>
            <w:vAlign w:val="center"/>
          </w:tcPr>
          <w:p>
            <w:pPr>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9" w:hRule="atLeast"/>
        </w:trPr>
        <w:tc>
          <w:tcPr>
            <w:tcW w:w="486" w:type="dxa"/>
            <w:tcBorders>
              <w:bottom w:val="single" w:color="auto" w:sz="4" w:space="0"/>
            </w:tcBorders>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4702"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 xml:space="preserve">书面申请 </w:t>
            </w:r>
          </w:p>
        </w:tc>
        <w:tc>
          <w:tcPr>
            <w:tcW w:w="7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kern w:val="0"/>
                <w:sz w:val="24"/>
                <w:szCs w:val="24"/>
              </w:rPr>
              <w:t>加盖公章的</w:t>
            </w:r>
            <w:r>
              <w:rPr>
                <w:rFonts w:ascii="Times New Roman" w:hAnsi="Times New Roman" w:eastAsia="仿宋_GB2312" w:cs="Times New Roman"/>
                <w:sz w:val="24"/>
                <w:szCs w:val="24"/>
              </w:rPr>
              <w:t>原件</w:t>
            </w:r>
          </w:p>
        </w:tc>
        <w:tc>
          <w:tcPr>
            <w:tcW w:w="4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6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87" w:type="dxa"/>
            <w:vAlign w:val="center"/>
          </w:tcPr>
          <w:p>
            <w:pPr>
              <w:keepNext/>
              <w:keepLines/>
              <w:spacing w:before="340" w:after="330" w:line="578" w:lineRule="auto"/>
              <w:jc w:val="left"/>
              <w:rPr>
                <w:rFonts w:ascii="Times New Roman" w:hAnsi="Times New Roman" w:eastAsia="仿宋_GB2312" w:cs="Times New Roman"/>
                <w:sz w:val="24"/>
                <w:szCs w:val="24"/>
              </w:rPr>
            </w:pPr>
          </w:p>
        </w:tc>
        <w:tc>
          <w:tcPr>
            <w:tcW w:w="1049" w:type="dxa"/>
            <w:vAlign w:val="center"/>
          </w:tcPr>
          <w:p>
            <w:pPr>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8" w:hRule="atLeast"/>
        </w:trPr>
        <w:tc>
          <w:tcPr>
            <w:tcW w:w="486"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4702" w:type="dxa"/>
            <w:vAlign w:val="center"/>
          </w:tcPr>
          <w:p>
            <w:pPr>
              <w:jc w:val="left"/>
              <w:rPr>
                <w:rFonts w:ascii="Times New Roman" w:hAnsi="Times New Roman" w:eastAsia="仿宋_GB2312" w:cs="Times New Roman"/>
                <w:kern w:val="0"/>
                <w:sz w:val="24"/>
                <w:szCs w:val="24"/>
              </w:rPr>
            </w:pPr>
            <w:r>
              <w:rPr>
                <w:rFonts w:ascii="Times New Roman" w:hAnsi="Times New Roman" w:eastAsia="仿宋_GB2312" w:cs="Times New Roman"/>
                <w:color w:val="000000"/>
                <w:kern w:val="0"/>
                <w:sz w:val="24"/>
                <w:szCs w:val="24"/>
              </w:rPr>
              <w:t>非银行债务人非资金划转类还本付息真实性证明材料</w:t>
            </w:r>
          </w:p>
        </w:tc>
        <w:tc>
          <w:tcPr>
            <w:tcW w:w="751"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87" w:type="dxa"/>
            <w:vAlign w:val="center"/>
          </w:tcPr>
          <w:p>
            <w:pPr>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560" w:type="dxa"/>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87" w:type="dxa"/>
            <w:vAlign w:val="center"/>
          </w:tcPr>
          <w:p>
            <w:pPr>
              <w:jc w:val="left"/>
              <w:rPr>
                <w:rFonts w:ascii="Times New Roman" w:hAnsi="Times New Roman" w:eastAsia="仿宋_GB2312" w:cs="Times New Roman"/>
                <w:sz w:val="24"/>
                <w:szCs w:val="24"/>
              </w:rPr>
            </w:pPr>
          </w:p>
        </w:tc>
        <w:tc>
          <w:tcPr>
            <w:tcW w:w="1049" w:type="dxa"/>
            <w:vAlign w:val="center"/>
          </w:tcPr>
          <w:p>
            <w:pPr>
              <w:adjustRightInd w:val="0"/>
              <w:snapToGrid w:val="0"/>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tabs>
          <w:tab w:val="left" w:pos="615"/>
        </w:tabs>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ab/>
      </w:r>
      <w:r>
        <w:rPr>
          <w:rFonts w:hint="eastAsia" w:ascii="Times New Roman" w:hAnsi="Times New Roman" w:eastAsia="仿宋_GB2312" w:cs="Times New Roman"/>
          <w:sz w:val="30"/>
          <w:szCs w:val="30"/>
          <w:lang w:eastAsia="zh-CN"/>
        </w:rPr>
        <w:t>（一）</w:t>
      </w:r>
      <w:r>
        <w:rPr>
          <w:rFonts w:ascii="Times New Roman" w:hAnsi="Times New Roman" w:eastAsia="仿宋_GB2312" w:cs="Times New Roman"/>
          <w:sz w:val="30"/>
          <w:szCs w:val="30"/>
        </w:rPr>
        <w:t>申请人提交申请；</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（二）</w:t>
      </w:r>
      <w:r>
        <w:rPr>
          <w:rFonts w:ascii="Times New Roman" w:hAnsi="Times New Roman" w:eastAsia="仿宋_GB2312" w:cs="Times New Roman"/>
          <w:sz w:val="30"/>
          <w:szCs w:val="30"/>
        </w:rPr>
        <w:t>决定是否予以受理；</w:t>
      </w:r>
    </w:p>
    <w:p>
      <w:pPr>
        <w:adjustRightInd w:val="0"/>
        <w:snapToGrid w:val="0"/>
        <w:spacing w:line="360" w:lineRule="auto"/>
        <w:ind w:firstLine="600"/>
        <w:jc w:val="left"/>
        <w:outlineLvl w:val="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rPr>
        <w:t>不予受理的，出具不予受理通知书；</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（四）</w:t>
      </w: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adjustRightInd w:val="0"/>
        <w:snapToGrid w:val="0"/>
        <w:spacing w:line="360" w:lineRule="auto"/>
        <w:ind w:firstLine="600"/>
        <w:jc w:val="left"/>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（五）</w:t>
      </w: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360" w:lineRule="auto"/>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360" w:lineRule="auto"/>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十一</w:t>
      </w:r>
      <w:r>
        <w:rPr>
          <w:rFonts w:hint="eastAsia" w:ascii="Times New Roman" w:hAnsi="Times New Roman" w:eastAsia="黑体" w:cs="Times New Roman"/>
          <w:sz w:val="30"/>
          <w:lang w:eastAsia="zh-CN"/>
        </w:rPr>
        <w:t>、</w:t>
      </w:r>
      <w:r>
        <w:rPr>
          <w:rFonts w:ascii="Times New Roman" w:hAnsi="Times New Roman" w:eastAsia="黑体" w:cs="Times New Roman"/>
          <w:sz w:val="30"/>
        </w:rPr>
        <w:t>审批收费依据及标准</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仿宋_GB2312" w:cs="Times New Roman"/>
          <w:sz w:val="30"/>
        </w:rPr>
        <w:t>不收费。</w:t>
      </w:r>
    </w:p>
    <w:p>
      <w:pPr>
        <w:adjustRightInd w:val="0"/>
        <w:snapToGrid w:val="0"/>
        <w:spacing w:line="360" w:lineRule="auto"/>
        <w:ind w:firstLine="600" w:firstLineChars="200"/>
        <w:rPr>
          <w:rFonts w:ascii="Times New Roman" w:hAnsi="Times New Roman" w:eastAsia="黑体" w:cs="Times New Roman"/>
          <w:sz w:val="30"/>
        </w:rPr>
      </w:pPr>
      <w:r>
        <w:rPr>
          <w:rFonts w:ascii="Times New Roman" w:hAnsi="Times New Roman" w:eastAsia="黑体" w:cs="Times New Roman"/>
          <w:sz w:val="30"/>
        </w:rPr>
        <w:t>十二</w:t>
      </w:r>
      <w:r>
        <w:rPr>
          <w:rFonts w:hint="eastAsia" w:ascii="Times New Roman" w:hAnsi="Times New Roman" w:eastAsia="黑体" w:cs="Times New Roman"/>
          <w:sz w:val="30"/>
          <w:lang w:eastAsia="zh-CN"/>
        </w:rPr>
        <w:t>、</w:t>
      </w:r>
      <w:r>
        <w:rPr>
          <w:rFonts w:ascii="Times New Roman" w:hAnsi="Times New Roman" w:eastAsia="黑体" w:cs="Times New Roman"/>
          <w:sz w:val="30"/>
        </w:rPr>
        <w:t>审批结果</w:t>
      </w:r>
    </w:p>
    <w:p>
      <w:pPr>
        <w:adjustRightInd w:val="0"/>
        <w:snapToGrid w:val="0"/>
        <w:spacing w:line="360" w:lineRule="auto"/>
        <w:ind w:firstLine="585"/>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ind w:firstLine="60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adjustRightInd w:val="0"/>
        <w:snapToGrid w:val="0"/>
        <w:spacing w:line="360" w:lineRule="auto"/>
        <w:ind w:firstLine="600"/>
        <w:rPr>
          <w:rFonts w:hint="eastAsia" w:ascii="Times New Roman" w:hAnsi="Times New Roman" w:eastAsia="黑体" w:cs="Times New Roman"/>
          <w:sz w:val="30"/>
        </w:rPr>
      </w:pPr>
      <w:r>
        <w:rPr>
          <w:rFonts w:ascii="Times New Roman" w:hAnsi="Times New Roman" w:eastAsia="黑体" w:cs="Times New Roman"/>
          <w:sz w:val="30"/>
        </w:rPr>
        <w:t>十五</w:t>
      </w:r>
      <w:r>
        <w:rPr>
          <w:rFonts w:hint="eastAsia" w:ascii="Times New Roman" w:hAnsi="Times New Roman" w:eastAsia="黑体" w:cs="Times New Roman"/>
          <w:sz w:val="30"/>
          <w:lang w:eastAsia="zh-CN"/>
        </w:rPr>
        <w:t>、</w:t>
      </w:r>
      <w:r>
        <w:rPr>
          <w:rFonts w:hint="eastAsia" w:ascii="Times New Roman" w:hAnsi="Times New Roman" w:eastAsia="黑体" w:cs="Times New Roman"/>
          <w:sz w:val="30"/>
        </w:rPr>
        <w:t>办理地点、时间及联系方式</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办公地址：长沙市芙蓉区蔡锷中路2号B座809室。</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办公时间：5月1日-9月30日：8:30-12:00；14:00-17:00;其他日期：8:30-12:00；14:30-17:30（法定节假日除外）。</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联系电话：0731-84301</w:t>
      </w:r>
      <w:r>
        <w:rPr>
          <w:rFonts w:hint="eastAsia" w:ascii="Times New Roman" w:hAnsi="Times New Roman" w:eastAsia="仿宋_GB2312" w:cs="Times New Roman"/>
          <w:sz w:val="30"/>
          <w:lang w:val="en-US" w:eastAsia="zh-CN"/>
        </w:rPr>
        <w:t>611</w:t>
      </w:r>
      <w:r>
        <w:rPr>
          <w:rFonts w:hint="eastAsia" w:ascii="Times New Roman" w:hAnsi="Times New Roman" w:eastAsia="仿宋_GB2312" w:cs="Times New Roman"/>
          <w:sz w:val="30"/>
        </w:rPr>
        <w:t>。</w:t>
      </w:r>
    </w:p>
    <w:p>
      <w:pPr>
        <w:adjustRightInd w:val="0"/>
        <w:snapToGrid w:val="0"/>
        <w:spacing w:line="360" w:lineRule="auto"/>
        <w:ind w:firstLine="600"/>
        <w:rPr>
          <w:rFonts w:hint="eastAsia" w:ascii="Times New Roman" w:hAnsi="Times New Roman" w:eastAsia="仿宋_GB2312" w:cs="Times New Roman"/>
          <w:sz w:val="30"/>
        </w:rPr>
      </w:pPr>
      <w:r>
        <w:rPr>
          <w:rFonts w:hint="eastAsia" w:ascii="Times New Roman" w:hAnsi="Times New Roman" w:eastAsia="仿宋_GB2312" w:cs="Times New Roman"/>
          <w:sz w:val="30"/>
        </w:rPr>
        <w:t>通讯地址：长沙市芙蓉区蔡锷中路2号中国人民银行长沙中心支行资本项目管理处。</w:t>
      </w:r>
    </w:p>
    <w:p>
      <w:pPr>
        <w:adjustRightInd w:val="0"/>
        <w:snapToGrid w:val="0"/>
        <w:spacing w:line="360" w:lineRule="auto"/>
        <w:ind w:firstLine="600"/>
        <w:rPr>
          <w:rFonts w:ascii="Times New Roman" w:hAnsi="Times New Roman" w:eastAsia="仿宋_GB2312" w:cs="Times New Roman"/>
          <w:sz w:val="30"/>
        </w:rPr>
      </w:pPr>
      <w:r>
        <w:rPr>
          <w:rFonts w:hint="eastAsia" w:ascii="Times New Roman" w:hAnsi="Times New Roman" w:eastAsia="仿宋_GB2312" w:cs="Times New Roman"/>
          <w:sz w:val="30"/>
        </w:rPr>
        <w:t>邮政编码：410005。</w:t>
      </w:r>
    </w:p>
    <w:p>
      <w:pPr>
        <w:adjustRightInd w:val="0"/>
        <w:snapToGrid w:val="0"/>
        <w:spacing w:line="360" w:lineRule="auto"/>
        <w:ind w:firstLine="6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组合 170" o:spid="_x0000_s1358" o:spt="203" style="position:absolute;left:0pt;margin-left:-18pt;margin-top:-0.95pt;height:586.05pt;width:453.65pt;z-index:251680768;mso-width-relative:page;mso-height-relative:page;" coordorigin="1195,3000" coordsize="9073,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">
            <o:lock v:ext="edit"/>
            <v:rect id="Rectangle 6" o:spid="_x0000_s1359" o:spt="1" style="position:absolute;left:4255;top:11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path/>
              <v:fill focussize="0,0"/>
              <v:stroke/>
              <v:imagedata o:title=""/>
              <o:lock v:ext="edit"/>
              <v:textbox>
                <w:txbxContent>
                  <w:p>
                    <w:pPr>
                      <w:jc w:val="center"/>
                    </w:pPr>
                    <w:r>
                      <w:t>审核</w:t>
                    </w:r>
                  </w:p>
                </w:txbxContent>
              </v:textbox>
            </v:rect>
            <v:shape id="AutoShape 7" o:spid="_x0000_s1360" o:spt="116" type="#_x0000_t116" style="position:absolute;left:5767;top:13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qrI8MA&#10;AADcAAAADwAAAGRycy9kb3ducmV2LnhtbERPyWrDMBC9F/oPYgq9lEZuKGlxLQdjCMkhEJrlPlgT&#10;20QaGUmNnb+vCoHe5vHWKZaTNeJKPvSOFbzNMhDEjdM9twqOh9XrJ4gQkTUax6TgRgGW5eNDgbl2&#10;I3/TdR9bkUI45Kigi3HIpQxNRxbDzA3EiTs7bzEm6FupPY4p3Bo5z7KFtNhzauhwoLqj5rL/sQp2&#10;W1N7U9O4rm+nzfH0Xr1sF5VSz09T9QUi0hT/xXf3Rqf5H3P4eyZd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qrI8MAAADcAAAADwAAAAAAAAAAAAAAAACYAgAAZHJzL2Rv&#10;d25yZXYueG1sUEsFBgAAAAAEAAQA9QAAAIg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8" o:spid="_x0000_s1361" o:spt="116" type="#_x0000_t116" style="position:absolute;left:2042;top:13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YOuMIA&#10;AADcAAAADwAAAGRycy9kb3ducmV2LnhtbERP32vCMBB+H/g/hBvsZWjqNpxUo5SCzAdh6PT9aM62&#10;LLmUJNr63y8Dwbf7+H7ecj1YI67kQ+tYwXSSgSCunG65VnD82YznIEJE1mgck4IbBVivRk9LzLXr&#10;eU/XQ6xFCuGQo4Imxi6XMlQNWQwT1xEn7uy8xZigr6X22Kdwa+Rbls2kxZZTQ4MdlQ1Vv4eLVfC9&#10;M6U3JfVf5e20PZ4+itfdrFDq5XkoFiAiDfEhvru3Os3/fI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lg64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9" o:spid="_x0000_s1362" o:spt="32" type="#_x0000_t32" style="position:absolute;left:5729;top:10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Jb6sMAAADcAAAADwAAAGRycy9kb3ducmV2LnhtbERPTWsCMRC9C/0PYQreNKuI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CW+rDAAAA3AAAAA8AAAAAAAAAAAAA&#10;AAAAoQIAAGRycy9kb3ducmV2LnhtbFBLBQYAAAAABAAEAPkAAACRAwAAAAA=&#10;">
              <v:path arrowok="t"/>
              <v:fill on="f" focussize="0,0"/>
              <v:stroke endarrow="block"/>
              <v:imagedata o:title=""/>
              <o:lock v:ext="edit"/>
            </v:shape>
            <v:shape id="AutoShape 10" o:spid="_x0000_s1363" o:spt="32" type="#_x0000_t32" style="position:absolute;left:7678;top:12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7+ccMAAADcAAAADwAAAGRycy9kb3ducmV2LnhtbERPTWsCMRC9C/0PYQreNKug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nHDAAAA3AAAAA8AAAAAAAAAAAAA&#10;AAAAoQIAAGRycy9kb3ducmV2LnhtbFBLBQYAAAAABAAEAPkAAACRAwAAAAA=&#10;">
              <v:path arrowok="t"/>
              <v:fill on="f" focussize="0,0"/>
              <v:stroke endarrow="block"/>
              <v:imagedata o:title=""/>
              <o:lock v:ext="edit"/>
            </v:shape>
            <v:shape id="AutoShape 11" o:spid="_x0000_s1364" o:spt="32" type="#_x0000_t32" style="position:absolute;left:3705;top:12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path arrowok="t"/>
              <v:fill on="f" focussize="0,0"/>
              <v:stroke endarrow="block"/>
              <v:imagedata o:title=""/>
              <o:lock v:ext="edit"/>
            </v:shape>
            <v:shape id="AutoShape 12" o:spid="_x0000_s1365" o:spt="32" type="#_x0000_t32" style="position:absolute;left:5730;top:11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path arrowok="t"/>
              <v:fill on="f" focussize="0,0"/>
              <v:stroke/>
              <v:imagedata o:title=""/>
              <o:lock v:ext="edit"/>
            </v:shape>
            <v:shape id="AutoShape 13" o:spid="_x0000_s1366" o:spt="32" type="#_x0000_t32" style="position:absolute;left:3706;top:12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14" o:spid="_x0000_s1367"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15" o:spid="_x0000_s1368" o:spt="32" type="#_x0000_t32" style="position:absolute;left:7240;top:9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group id="Group 16" o:spid="_x0000_s1369" o:spt="203" style="position:absolute;left:1195;top:3000;height:7693;width:9073;" coordorigin="1195,3000" coordsize="9073,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o:lock v:ext="edit"/>
                <v:shape id="AutoShape 17" o:spid="_x0000_s1370" o:spt="34" type="#_x0000_t34" style="position:absolute;left:7714;top:6155;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vjB8MAAADcAAAADwAAAGRycy9kb3ducmV2LnhtbERPS4vCMBC+C/6HMMLeNFXBLdUoPlh2&#10;wZOuoMehGdtqMilNqt1/vxEW9jYf33MWq84a8aDGV44VjEcJCOLc6YoLBafvj2EKwgdkjcYxKfgh&#10;D6tlv7fATLsnH+hxDIWIIewzVFCGUGdS+rwki37kauLIXV1jMUTYFFI3+Izh1shJksykxYpjQ4k1&#10;bUvK78fWKtjsN+10ag5tmJ1ul/fzzqw/07FSb4NuPQcRqAv/4j/3l47z0wm8nokX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GL4wfDAAAA3AAAAA8AAAAAAAAAAAAA&#10;AAAAoQIAAGRycy9kb3ducmV2LnhtbFBLBQYAAAAABAAEAPkAAACRAwAAAAA=&#10;" adj="33">
                  <v:path arrowok="t"/>
                  <v:fill on="f" focussize="0,0"/>
                  <v:stroke joinstyle="miter"/>
                  <v:imagedata o:title=""/>
                  <o:lock v:ext="edit"/>
                </v:shape>
                <v:shape id="Text Box 18" o:spid="_x0000_s1371" o:spt="202" type="#_x0000_t202" style="position:absolute;left:9343;top:5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SRvsAA&#10;AADcAAAADwAAAGRycy9kb3ducmV2LnhtbERPTYvCMBC9L/gfwgheFk2ts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1SRvsAAAADcAAAADwAAAAAAAAAAAAAAAACYAgAAZHJzL2Rvd25y&#10;ZXYueG1sUEsFBgAAAAAEAAQA9QAAAIUDA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19" o:spid="_x0000_s1372" o:spt="32" type="#_x0000_t32" style="position:absolute;left:7240;top:7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Text Box 20" o:spid="_x0000_s1373" o:spt="202" type="#_x0000_t202" style="position:absolute;left:3915;top:9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UcAA&#10;AADcAAAADwAAAGRycy9kb3ducmV2LnhtbERPTYvCMBC9L/gfwgheFk0tuEg1ioiiV10v3oZmbIvN&#10;pG2irf56Iwje5vE+Z77sTCnu1LjCsoLxKAJBnFpdcKbg9L8dTkE4j6yxtEwKHuRguej9zDHRtuUD&#10;3Y8+EyGEXYIKcu+rREqX5mTQjWxFHLiLbQz6AJtM6gbbEG5KGUfRnzRYcGjIsaJ1Tun1eDMKbLt5&#10;GEt1FP+en2a3XtWHS1wrNeh3qxkIT53/ij/uvQ7zpxN4PxMu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sUcAAAADcAAAADwAAAAAAAAAAAAAAAACYAgAAZHJzL2Rvd25y&#10;ZXYueG1sUEsFBgAAAAAEAAQA9QAAAIUDAAAAAA==&#10;">
                  <v:path/>
                  <v:fill focussize="0,0"/>
                  <v:stroke color="#FFFFFF" joinstyle="miter"/>
                  <v:imagedata o:title=""/>
                  <o:lock v:ext="edit"/>
                  <v:textbox>
                    <w:txbxContent>
                      <w:p>
                        <w:pPr>
                          <w:jc w:val="center"/>
                        </w:pPr>
                        <w:r>
                          <w:rPr>
                            <w:rFonts w:hint="eastAsia"/>
                          </w:rPr>
                          <w:t>材料齐全并符合受理要求</w:t>
                        </w:r>
                      </w:p>
                    </w:txbxContent>
                  </v:textbox>
                </v:shape>
                <v:shape id="AutoShape 21" o:spid="_x0000_s1374" o:spt="4" type="#_x0000_t4" style="position:absolute;left:5346;top:7833;height:1733;width:3637;"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8ZvMIA&#10;AADcAAAADwAAAGRycy9kb3ducmV2LnhtbERPS2rDMBDdF3oHMYXuGjldBONGMSEQCG02cXuAqTWx&#10;nFgjW1Jt9/ZRoNDdPN531uVsOzGSD61jBctFBoK4drrlRsHX5/4lBxEissbOMSn4pQDl5vFhjYV2&#10;E59orGIjUgiHAhWYGPtCylAbshgWridO3Nl5izFB30jtcUrhtpOvWbaSFltODQZ72hmqr9WPVXD5&#10;7s10zIdzVtV+lO9HfxhOH0o9P83bNxCR5vgv/nMfdJqfr+D+TLpAb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xm8wgAAANwAAAAPAAAAAAAAAAAAAAAAAJgCAABkcnMvZG93&#10;bnJldi54bWxQSwUGAAAAAAQABAD1AAAAhwMAAAAA&#10;">
                  <v:path/>
                  <v:fill focussize="0,0"/>
                  <v:stroke joinstyle="miter"/>
                  <v:imagedata o:title=""/>
                  <o:lock v:ext="edit"/>
                  <v:textbox>
                    <w:txbxContent>
                      <w:p>
                        <w:r>
                          <w:rPr>
                            <w:rFonts w:hint="eastAsia"/>
                          </w:rPr>
                          <w:t>申请人补充材料</w:t>
                        </w:r>
                      </w:p>
                    </w:txbxContent>
                  </v:textbox>
                </v:shape>
                <v:rect id="Rectangle 22" o:spid="_x0000_s1375" o:spt="1" style="position:absolute;left:3915;top:10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23" o:spid="_x0000_s1376" o:spt="1" style="position:absolute;left:5913;top:6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24" o:spid="_x0000_s1377" o:spt="116" type="#_x0000_t116" style="position:absolute;left:5913;top:4050;height:1710;width:2922;"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tJdcIA&#10;AADcAAAADwAAAGRycy9kb3ducmV2LnhtbERPS2sCMRC+F/wPYYReimaVIroaZVkoehBKfdyHzbi7&#10;mEyWJHXXf98UCr3Nx/eczW6wRjzIh9axgtk0A0FcOd1yreBy/pgsQYSIrNE4JgVPCrDbjl42mGvX&#10;8xc9TrEWKYRDjgqaGLtcylA1ZDFMXUecuJvzFmOCvpbaY5/CrZHzLFtIiy2nhgY7Khuq7qdvq+Dz&#10;aEpvSur35fN6uFzfi7fjolDqdTwUaxCRhvgv/nMfdJq/XMHvM+kC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0l1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25" o:spid="_x0000_s1378" o:spt="203" style="position:absolute;left:1195;top:3000;height:7424;width:4746;" coordorigin="1195,3000" coordsize="4746,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4P28YAAADcAAAADwAAAGRycy9kb3ducmV2LnhtbESPT2vCQBDF74V+h2UK&#10;vdVNLC02uoqIigcp+AeKtyE7JsHsbMiuSfz2nUOhtxnem/d+M1sMrlYdtaHybCAdJaCIc28rLgyc&#10;T5u3CagQkS3WnsnAgwIs5s9PM8ys7/lA3TEWSkI4ZGigjLHJtA55SQ7DyDfEol196zDK2hbatthL&#10;uKv1OEk+tcOKpaHEhlYl5bfj3RnY9tgv39N1t79dV4/L6eP7Z5+SMa8vw3IKKtIQ/81/1zsr+F+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zg/bxgAAANwA&#10;AAAPAAAAAAAAAAAAAAAAAKoCAABkcnMvZG93bnJldi54bWxQSwUGAAAAAAQABAD6AAAAnQMAAAAA&#10;">
                  <o:lock v:ext="edit"/>
                  <v:shape id="AutoShape 26" o:spid="_x0000_s1379" o:spt="32" type="#_x0000_t32" style="position:absolute;left:5010;top:6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path arrowok="t"/>
                    <v:fill on="f" focussize="0,0"/>
                    <v:stroke endarrow="block"/>
                    <v:imagedata o:title=""/>
                    <o:lock v:ext="edit"/>
                  </v:shape>
                  <v:shape id="AutoShape 27" o:spid="_x0000_s1380" o:spt="32" type="#_x0000_t32" style="position:absolute;left:2702;top:6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wsqMMAAADcAAAADwAAAGRycy9kb3ducmV2LnhtbERPTWsCMRC9C/6HMIIXqVkFpd0aZSsI&#10;WvCgbe/TzbgJbibbTdTtv28Kgrd5vM9ZrDpXiyu1wXpWMBlnIIhLry1XCj4/Nk/PIEJE1lh7JgW/&#10;FGC17PcWmGt/4wNdj7ESKYRDjgpMjE0uZSgNOQxj3xAn7uRbhzHBtpK6xVsKd7WcZtlcOrScGgw2&#10;tDZUno8Xp2C/m7wV38bu3g8/dj/bFPWlGn0pNRx0xSuISF18iO/urU7zX6b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8LKjDAAAA3AAAAA8AAAAAAAAAAAAA&#10;AAAAoQIAAGRycy9kb3ducmV2LnhtbFBLBQYAAAAABAAEAPkAAACRAwAAAAA=&#10;">
                    <v:path arrowok="t"/>
                    <v:fill on="f" focussize="0,0"/>
                    <v:stroke/>
                    <v:imagedata o:title=""/>
                    <o:lock v:ext="edit"/>
                  </v:shape>
                  <v:group id="Group 28" o:spid="_x0000_s1381" o:spt="203" style="position:absolute;left:1195;top:3000;height:4066;width:3781;" coordorigin="1195,3000" coordsize="3781,4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o:lock v:ext="edit"/>
                    <v:shape id="AutoShape 29" o:spid="_x0000_s1382" o:spt="32" type="#_x0000_t32" style="position:absolute;left:2743;top:4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9EMQAAADcAAAADwAAAGRycy9kb3ducmV2LnhtbERPS2vCQBC+F/oflhG81Y1F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r0QxAAAANwAAAAPAAAAAAAAAAAA&#10;AAAAAKECAABkcnMvZG93bnJldi54bWxQSwUGAAAAAAQABAD5AAAAkgMAAAAA&#10;">
                      <v:path arrowok="t"/>
                      <v:fill on="f" focussize="0,0"/>
                      <v:stroke endarrow="block"/>
                      <v:imagedata o:title=""/>
                      <o:lock v:ext="edit"/>
                    </v:shape>
                    <v:shape id="AutoShape 30" o:spid="_x0000_s1383" o:spt="32" type="#_x0000_t32" style="position:absolute;left:4188;top:5967;flip:y;height:26;width:788;"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Q0t8IAAADcAAAADwAAAGRycy9kb3ducmV2LnhtbERPTWsCMRC9F/ofwgheimZXqOjWKKUg&#10;iAehugePQzLdXdxMtklc139vCgVv83ifs9oMthU9+dA4VpBPMxDE2pmGKwXlaTtZgAgR2WDrmBTc&#10;KcBm/fqywsK4G39Tf4yVSCEcClRQx9gVUgZdk8UwdR1x4n6ctxgT9JU0Hm8p3LZylmVzabHh1FBj&#10;R1816cvxahU0+/JQ9m+/0evFPj/7PJzOrVZqPBo+P0BEGuJT/O/emTR/+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Q0t8IAAADcAAAADwAAAAAAAAAAAAAA&#10;AAChAgAAZHJzL2Rvd25yZXYueG1sUEsFBgAAAAAEAAQA+QAAAJADAAAAAA==&#10;">
                      <v:path arrowok="t"/>
                      <v:fill on="f" focussize="0,0"/>
                      <v:stroke/>
                      <v:imagedata o:title=""/>
                      <o:lock v:ext="edit"/>
                    </v:shape>
                    <v:shape id="AutoShape 31" o:spid="_x0000_s1384" o:spt="4" type="#_x0000_t4" style="position:absolute;left:1195;top:4919;height:2147;width:299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PYcEA&#10;AADcAAAADwAAAGRycy9kb3ducmV2LnhtbERPzWoCMRC+F3yHMEJvNasHsatRSkEQ9eLWBxg342bb&#10;zWRN4u727ZuC4G0+vt9ZbQbbiI58qB0rmE4yEMSl0zVXCs5f27cFiBCRNTaOScEvBdisRy8rzLXr&#10;+URdESuRQjjkqMDE2OZShtKQxTBxLXHirs5bjAn6SmqPfQq3jZxl2VxarDk1GGzp01D5U9ytgu9L&#10;a/rj4nbNitJ3cn/0u9vpoNTrePhYgog0xKf44d7pNP99Dv/Pp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mj2H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32" o:spid="_x0000_s1385" o:spt="116" type="#_x0000_t116" style="position:absolute;left:1531;top:300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uQcIA&#10;AADcAAAADwAAAGRycy9kb3ducmV2LnhtbERPS2sCMRC+F/ofwhR6KTVrEa2rUZaFUg9C8XUfNuPu&#10;YjJZkuiu/94UCr3Nx/ec5XqwRtzIh9axgvEoA0FcOd1yreB4+Hr/BBEiskbjmBTcKcB69fy0xFy7&#10;nnd028dapBAOOSpoYuxyKUPVkMUwch1x4s7OW4wJ+lpqj30Kt0Z+ZNlUWmw5NTTYUdlQddlfrYKf&#10;rSm9Kan/Lu+nzfE0Kd6200Kp15ehWICINMR/8Z97o9P8+Q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oe5B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33" o:spid="_x0000_s1386" o:spt="32" type="#_x0000_t32" style="position:absolute;left:2702;top:10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O3FcYAAADcAAAADwAAAGRycy9kb3ducmV2LnhtbESPQWvCQBCF74X+h2UK3urGHqRJXUUE&#10;pVh6UEtob0N2TILZ2bC7auyvdw6F3mZ4b977ZrYYXKcuFGLr2cBknIEirrxtuTbwdVg/v4KKCdli&#10;55kM3CjCYv74MMPC+ivv6LJPtZIQjgUaaFLqC61j1ZDDOPY9sWhHHxwmWUOtbcCrhLtOv2TZVDts&#10;WRoa7GnVUHXan52B74/8XN7KT9qWk3z7g8HF38PGmNHTsHwDlWhI/+a/63cr+LnQyj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DtxXGAAAA3AAAAA8AAAAAAAAA&#10;AAAAAAAAoQIAAGRycy9kb3ducmV2LnhtbFBLBQYAAAAABAAEAPkAAACUAwAAAAA=&#10;">
                    <v:path arrowok="t"/>
                    <v:fill on="f" focussize="0,0"/>
                    <v:stroke endarrow="block"/>
                    <v:imagedata o:title=""/>
                    <o:lock v:ext="edit"/>
                  </v:shape>
                  <v:shape id="AutoShape 34" o:spid="_x0000_s1387" o:spt="32" type="#_x0000_t32" style="position:absolute;left:5010;top:4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i+2cMAAADcAAAADwAAAGRycy9kb3ducmV2LnhtbERPTWsCMRC9F/wPYQq9lJq1UKmrUdaC&#10;UAUP2nofN+MmdDPZbqKu/94Igrd5vM+ZzDpXixO1wXpWMOhnIIhLry1XCn5/Fm+fIEJE1lh7JgUX&#10;CjCb9p4mmGt/5g2dtrESKYRDjgpMjE0uZSgNOQx93xAn7uBbhzHBtpK6xXMKd7V8z7KhdGg5NRhs&#10;6MtQ+bc9OgXr5WBe7I1drjb/dv2xKOpj9bpT6uW5K8YgInXxIb67v3WaPxrB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YvtnDAAAA3AAAAA8AAAAAAAAAAAAA&#10;AAAAoQIAAGRycy9kb3ducmV2LnhtbFBLBQYAAAAABAAEAPkAAACRAwAAAAA=&#10;">
                    <v:path arrowok="t"/>
                    <v:fill on="f" focussize="0,0"/>
                    <v:stroke/>
                    <v:imagedata o:title=""/>
                    <o:lock v:ext="edit"/>
                  </v:shape>
                  <v:shape id="AutoShape 35" o:spid="_x0000_s1388" o:spt="32" type="#_x0000_t32" style="position:absolute;left:5010;top:4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P6MUAAADcAAAADwAAAGRycy9kb3ducmV2LnhtbESPT2vCQBTE74V+h+UVeqsbPZQaXaUU&#10;WiTSQ1WC3h7ZZxLMvg27a/746buFgsdhZn7DLNeDaURHzteWFUwnCQjiwuqaSwWH/efLGwgfkDU2&#10;lknBSB7Wq8eHJaba9vxD3S6UIkLYp6igCqFNpfRFRQb9xLbE0TtbZzBE6UqpHfYRbho5S5JXabDm&#10;uFBhSx8VFZfd1Sg4bufXfMy/Kcun8+yEzvjb/kup56fhfQEi0BDu4f/2RiuIRP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pP6MUAAADcAAAADwAAAAAAAAAA&#10;AAAAAAChAgAAZHJzL2Rvd25yZXYueG1sUEsFBgAAAAAEAAQA+QAAAJMDAAAAAA==&#10;">
                    <v:path arrowok="t"/>
                    <v:fill on="f" focussize="0,0"/>
                    <v:stroke endarrow="block"/>
                    <v:imagedata o:title=""/>
                    <o:lock v:ext="edit"/>
                  </v:shape>
                  <v:shape id="Text Box 36" o:spid="_x0000_s1389" o:spt="202" type="#_x0000_t202" style="position:absolute;left:1944;top:8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IdMIA&#10;AADcAAAADwAAAGRycy9kb3ducmV2LnhtbESPT4vCMBTE7wt+h/AEL4sm9iBLNYqIi179c/H2aJ5t&#10;sXlpm6ytfnojCHscZuY3zGLV20rcqfWlYw3TiQJBnDlTcq7hfPod/4DwAdlg5Zg0PMjDajn4WmBq&#10;XMcHuh9DLiKEfYoaihDqVEqfFWTRT1xNHL2ray2GKNtcmha7CLeVTJSaSYslx4UCa9oUlN2Of1aD&#10;67YP66hRyfflaXebdXO4Jo3Wo2G/noMI1If/8Ke9NxoSNYX3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PMh0wgAAANwAAAAPAAAAAAAAAAAAAAAAAJgCAABkcnMvZG93&#10;bnJldi54bWxQSwUGAAAAAAQABAD1AAAAhwMAAAAA&#10;">
                    <v:path/>
                    <v:fill focussize="0,0"/>
                    <v:stroke color="#FFFFFF" joinstyle="miter"/>
                    <v:imagedata o:title=""/>
                    <o:lock v:ext="edit"/>
                    <v:textbox>
                      <w:txbxContent>
                        <w:p>
                          <w:r>
                            <w:rPr>
                              <w:rFonts w:hint="eastAsia"/>
                            </w:rPr>
                            <w:t>是</w:t>
                          </w:r>
                        </w:p>
                      </w:txbxContent>
                    </v:textbox>
                  </v:shape>
                  <v:shape id="Text Box 37" o:spid="_x0000_s1390" o:spt="202" type="#_x0000_t202" style="position:absolute;left:4146;top:5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x7vMUA&#10;AADcAAAADwAAAGRycy9kb3ducmV2LnhtbESPT2vCQBTE7wW/w/KE3nTTHCREV5FUsaW0YNT7M/vy&#10;B7NvQ3bVtJ++WxB6HGZ+M8xiNZhW3Kh3jWUFL9MIBHFhdcOVguNhO0lAOI+ssbVMCr7JwWo5elpg&#10;qu2d93TLfSVCCbsUFdTed6mUrqjJoJvajjh4pe0N+iD7Suoe76HctDKOopk02HBYqLGjrKbikl+N&#10;gvgT/Xte7naz5OP8c8xev5LN6arU83hYz0F4Gvx/+EG/6cBF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Hu8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38" o:spid="_x0000_s1391" o:spt="32" type="#_x0000_t32" style="position:absolute;left:8927;top:4886;flip:x;height:0;width:134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a3MMAAADcAAAADwAAAGRycy9kb3ducmV2LnhtbESPQWvCQBSE70L/w/IK3nRjpFJS12AF&#10;QbxIbaE9PrLPZDH7NmS32fjv3ULB4zAz3zDrcrStGKj3xrGCxTwDQVw5bbhW8PW5n72C8AFZY+uY&#10;FNzIQ7l5mqyx0C7yBw3nUIsEYV+ggiaErpDSVw1Z9HPXESfv4nqLIcm+lrrHmOC2lXmWraRFw2mh&#10;wY52DVXX869VYOLJDN1hF9+P3z9eRzK3F2eUmj6P2zcQgcbwCP+3D1pBni3h7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ZmtzDAAAA3AAAAA8AAAAAAAAAAAAA&#10;AAAAoQIAAGRycy9kb3ducmV2LnhtbFBLBQYAAAAABAAEAPkAAACRAwAAAAA=&#10;">
                  <v:path arrowok="t"/>
                  <v:fill on="f" focussize="0,0"/>
                  <v:stroke endarrow="block"/>
                  <v:imagedata o:title=""/>
                  <o:lock v:ext="edit"/>
                </v:shape>
              </v:group>
            </v:group>
          </v:group>
        </w:pic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left"/>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firstLine="420"/>
        <w:rPr>
          <w:rFonts w:ascii="Times New Roman" w:hAnsi="Times New Roman" w:cs="Times New Roman"/>
        </w:rPr>
      </w:pPr>
    </w:p>
    <w:p>
      <w:pPr>
        <w:widowControl/>
        <w:jc w:val="left"/>
        <w:rPr>
          <w:rFonts w:ascii="Times New Roman" w:hAnsi="Times New Roman" w:eastAsia="仿宋_GB2312" w:cs="Times New Roman"/>
          <w:sz w:val="30"/>
          <w:szCs w:val="30"/>
        </w:rPr>
      </w:pPr>
      <w:r>
        <w:rPr>
          <w:rFonts w:ascii="Times New Roman" w:hAnsi="Times New Roman" w:eastAsia="仿宋_GB2312" w:cs="Times New Roman"/>
          <w:kern w:val="0"/>
          <w:sz w:val="30"/>
          <w:szCs w:val="30"/>
        </w:rPr>
        <w:br w:type="page"/>
      </w:r>
    </w:p>
    <w:p>
      <w:pPr>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 xml:space="preserve">附录二            </w:t>
      </w:r>
    </w:p>
    <w:p>
      <w:pPr>
        <w:jc w:val="center"/>
        <w:rPr>
          <w:rFonts w:ascii="Times New Roman" w:hAnsi="黑体" w:eastAsia="黑体" w:cs="Times New Roman"/>
          <w:kern w:val="0"/>
          <w:sz w:val="30"/>
          <w:szCs w:val="30"/>
        </w:rPr>
      </w:pPr>
      <w:r>
        <w:rPr>
          <w:rFonts w:ascii="Times New Roman" w:hAnsi="黑体" w:eastAsia="黑体" w:cs="Times New Roman"/>
          <w:kern w:val="0"/>
          <w:sz w:val="30"/>
          <w:szCs w:val="30"/>
        </w:rPr>
        <w:t>常见问题</w:t>
      </w:r>
    </w:p>
    <w:p>
      <w:pPr>
        <w:jc w:val="center"/>
        <w:rPr>
          <w:rFonts w:ascii="Times New Roman" w:hAnsi="Times New Roman" w:eastAsia="黑体" w:cs="Times New Roman"/>
          <w:kern w:val="0"/>
          <w:sz w:val="30"/>
          <w:szCs w:val="30"/>
        </w:rPr>
      </w:pPr>
    </w:p>
    <w:p>
      <w:pPr>
        <w:ind w:firstLine="750" w:firstLineChars="25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1.问：</w:t>
      </w:r>
      <w:r>
        <w:rPr>
          <w:rFonts w:hint="eastAsia" w:ascii="Times New Roman" w:hAnsi="Times New Roman" w:eastAsia="仿宋_GB2312" w:cs="Times New Roman"/>
          <w:kern w:val="0"/>
          <w:sz w:val="30"/>
          <w:szCs w:val="30"/>
        </w:rPr>
        <w:t>我</w:t>
      </w:r>
      <w:r>
        <w:rPr>
          <w:rFonts w:ascii="Times New Roman" w:hAnsi="Times New Roman" w:eastAsia="仿宋_GB2312" w:cs="Times New Roman"/>
          <w:kern w:val="0"/>
          <w:sz w:val="30"/>
          <w:szCs w:val="30"/>
        </w:rPr>
        <w:t>公司境外发债资金如果留存境外需要办理什么手续？</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答：</w:t>
      </w:r>
      <w:r>
        <w:rPr>
          <w:rFonts w:hint="eastAsia" w:ascii="Times New Roman" w:hAnsi="Times New Roman" w:eastAsia="仿宋_GB2312" w:cs="Times New Roman"/>
          <w:kern w:val="0"/>
          <w:sz w:val="30"/>
          <w:szCs w:val="30"/>
        </w:rPr>
        <w:t>非银行机构借用外债或对外发行债券的，原则上应将所涉资金调回境内使用。境内非银行机构境外发债募集资金境外使用，应符合现行外汇管理及相关法律法规要求，</w:t>
      </w:r>
      <w:r>
        <w:rPr>
          <w:rFonts w:ascii="Times New Roman" w:hAnsi="Times New Roman" w:eastAsia="仿宋_GB2312" w:cs="Times New Roman"/>
          <w:kern w:val="0"/>
          <w:sz w:val="30"/>
          <w:szCs w:val="30"/>
        </w:rPr>
        <w:t>并应在境外债券交割日起</w:t>
      </w:r>
      <w:r>
        <w:rPr>
          <w:rFonts w:hint="eastAsia" w:ascii="Times New Roman" w:hAnsi="Times New Roman" w:eastAsia="仿宋_GB2312" w:cs="Times New Roman"/>
          <w:kern w:val="0"/>
          <w:sz w:val="30"/>
          <w:szCs w:val="30"/>
        </w:rPr>
        <w:t>1</w:t>
      </w:r>
      <w:r>
        <w:rPr>
          <w:rFonts w:ascii="Times New Roman" w:hAnsi="Times New Roman" w:eastAsia="仿宋_GB2312" w:cs="Times New Roman"/>
          <w:kern w:val="0"/>
          <w:sz w:val="30"/>
          <w:szCs w:val="30"/>
        </w:rPr>
        <w:t>5个工作日内，到所在地外汇局办理外债签约登记时，一并办理非资金划转类提款备案。</w:t>
      </w:r>
    </w:p>
    <w:p>
      <w:pPr>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2.问：我公司计划将已借入外债资金转为股东投资，需要办理什么手续？</w:t>
      </w:r>
    </w:p>
    <w:p>
      <w:pPr>
        <w:rPr>
          <w:rFonts w:ascii="Times New Roman" w:hAnsi="Times New Roman" w:cs="Times New Roman"/>
        </w:rPr>
      </w:pPr>
      <w:r>
        <w:rPr>
          <w:rFonts w:ascii="Times New Roman" w:hAnsi="Times New Roman" w:eastAsia="仿宋_GB2312" w:cs="Times New Roman"/>
          <w:kern w:val="0"/>
          <w:sz w:val="30"/>
          <w:szCs w:val="30"/>
        </w:rPr>
        <w:t xml:space="preserve">    答：需要</w:t>
      </w:r>
      <w:r>
        <w:rPr>
          <w:rFonts w:hint="eastAsia" w:ascii="Times New Roman" w:hAnsi="Times New Roman" w:eastAsia="仿宋_GB2312" w:cs="Times New Roman"/>
          <w:kern w:val="0"/>
          <w:sz w:val="30"/>
          <w:szCs w:val="30"/>
        </w:rPr>
        <w:t>按规定</w:t>
      </w:r>
      <w:r>
        <w:rPr>
          <w:rFonts w:ascii="Times New Roman" w:hAnsi="Times New Roman" w:eastAsia="仿宋_GB2312" w:cs="Times New Roman"/>
          <w:kern w:val="0"/>
          <w:sz w:val="30"/>
          <w:szCs w:val="30"/>
        </w:rPr>
        <w:t>办理外债非资金划转还本付息备案。</w:t>
      </w:r>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706240"/>
      <w:docPartObj>
        <w:docPartGallery w:val="autotext"/>
      </w:docPartObj>
    </w:sdtPr>
    <w:sdtContent>
      <w:p>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33A588"/>
    <w:multiLevelType w:val="singleLevel"/>
    <w:tmpl w:val="9433A588"/>
    <w:lvl w:ilvl="0" w:tentative="0">
      <w:start w:val="1"/>
      <w:numFmt w:val="chineseCounting"/>
      <w:suff w:val="nothing"/>
      <w:lvlText w:val="（%1）"/>
      <w:lvlJc w:val="left"/>
      <w:pPr>
        <w:ind w:left="0" w:firstLine="420"/>
      </w:pPr>
      <w:rPr>
        <w:rFonts w:hint="eastAsia"/>
      </w:rPr>
    </w:lvl>
  </w:abstractNum>
  <w:abstractNum w:abstractNumId="1">
    <w:nsid w:val="0F87CCF0"/>
    <w:multiLevelType w:val="singleLevel"/>
    <w:tmpl w:val="0F87CCF0"/>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45DA"/>
    <w:rsid w:val="00040DB9"/>
    <w:rsid w:val="000712D9"/>
    <w:rsid w:val="000911DE"/>
    <w:rsid w:val="000A2859"/>
    <w:rsid w:val="000B7295"/>
    <w:rsid w:val="00135195"/>
    <w:rsid w:val="0015061C"/>
    <w:rsid w:val="00156155"/>
    <w:rsid w:val="00166586"/>
    <w:rsid w:val="00224E3E"/>
    <w:rsid w:val="00276240"/>
    <w:rsid w:val="002942A4"/>
    <w:rsid w:val="002C64E2"/>
    <w:rsid w:val="002C6C8D"/>
    <w:rsid w:val="002D3AA2"/>
    <w:rsid w:val="002D7223"/>
    <w:rsid w:val="0038340C"/>
    <w:rsid w:val="0039521E"/>
    <w:rsid w:val="003B0016"/>
    <w:rsid w:val="003E0FE4"/>
    <w:rsid w:val="003E46F2"/>
    <w:rsid w:val="00414FE8"/>
    <w:rsid w:val="00420920"/>
    <w:rsid w:val="00433BB6"/>
    <w:rsid w:val="0046340E"/>
    <w:rsid w:val="00481A58"/>
    <w:rsid w:val="00596114"/>
    <w:rsid w:val="005A057D"/>
    <w:rsid w:val="005D5491"/>
    <w:rsid w:val="005D7B38"/>
    <w:rsid w:val="00624074"/>
    <w:rsid w:val="00631264"/>
    <w:rsid w:val="00633C7C"/>
    <w:rsid w:val="00643652"/>
    <w:rsid w:val="006625F8"/>
    <w:rsid w:val="006B35CF"/>
    <w:rsid w:val="006E7A25"/>
    <w:rsid w:val="006F7B95"/>
    <w:rsid w:val="00715C9E"/>
    <w:rsid w:val="00756B35"/>
    <w:rsid w:val="00771D90"/>
    <w:rsid w:val="007813E1"/>
    <w:rsid w:val="00782304"/>
    <w:rsid w:val="00851234"/>
    <w:rsid w:val="008720C9"/>
    <w:rsid w:val="0088591A"/>
    <w:rsid w:val="00886AB5"/>
    <w:rsid w:val="008A21BD"/>
    <w:rsid w:val="0091298F"/>
    <w:rsid w:val="00925C27"/>
    <w:rsid w:val="009664A8"/>
    <w:rsid w:val="009C2773"/>
    <w:rsid w:val="009E7326"/>
    <w:rsid w:val="009E75E0"/>
    <w:rsid w:val="009F0EE8"/>
    <w:rsid w:val="00A153A2"/>
    <w:rsid w:val="00AF3BF3"/>
    <w:rsid w:val="00B37BB2"/>
    <w:rsid w:val="00B60E36"/>
    <w:rsid w:val="00B80652"/>
    <w:rsid w:val="00C125D3"/>
    <w:rsid w:val="00C36A26"/>
    <w:rsid w:val="00C61046"/>
    <w:rsid w:val="00C70E31"/>
    <w:rsid w:val="00C91A20"/>
    <w:rsid w:val="00C9281D"/>
    <w:rsid w:val="00C94951"/>
    <w:rsid w:val="00C950DE"/>
    <w:rsid w:val="00CD5041"/>
    <w:rsid w:val="00CD76A0"/>
    <w:rsid w:val="00CD7D13"/>
    <w:rsid w:val="00D217AF"/>
    <w:rsid w:val="00D23801"/>
    <w:rsid w:val="00D60042"/>
    <w:rsid w:val="00D845DA"/>
    <w:rsid w:val="00DA17DA"/>
    <w:rsid w:val="00DA3A66"/>
    <w:rsid w:val="00DC7DB0"/>
    <w:rsid w:val="00DE07A6"/>
    <w:rsid w:val="00DF4380"/>
    <w:rsid w:val="00E20C2A"/>
    <w:rsid w:val="00E33869"/>
    <w:rsid w:val="00E55A86"/>
    <w:rsid w:val="00E67747"/>
    <w:rsid w:val="00EB6638"/>
    <w:rsid w:val="00ED5A36"/>
    <w:rsid w:val="00F42420"/>
    <w:rsid w:val="00FA003D"/>
    <w:rsid w:val="00FB4205"/>
    <w:rsid w:val="100E4A07"/>
    <w:rsid w:val="15811294"/>
    <w:rsid w:val="1ACB2C3F"/>
    <w:rsid w:val="554F7AB7"/>
    <w:rsid w:val="587F5203"/>
    <w:rsid w:val="690F3D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9"/>
        <o:r id="V:Rule2" type="connector" idref="#AutoShape 10"/>
        <o:r id="V:Rule3" type="connector" idref="#AutoShape 11"/>
        <o:r id="V:Rule4" type="connector" idref="#AutoShape 12"/>
        <o:r id="V:Rule5" type="connector" idref="#AutoShape 13"/>
        <o:r id="V:Rule6" type="connector" idref="#AutoShape 15"/>
        <o:r id="V:Rule7" type="connector" idref="#AutoShape 17"/>
        <o:r id="V:Rule8" type="connector" idref="#AutoShape 19"/>
        <o:r id="V:Rule9" type="connector" idref="#AutoShape 26"/>
        <o:r id="V:Rule10" type="connector" idref="#AutoShape 27"/>
        <o:r id="V:Rule11" type="connector" idref="#AutoShape 29"/>
        <o:r id="V:Rule12" type="connector" idref="#AutoShape 30"/>
        <o:r id="V:Rule13" type="connector" idref="#AutoShape 33"/>
        <o:r id="V:Rule14" type="connector" idref="#AutoShape 34"/>
        <o:r id="V:Rule15" type="connector" idref="#AutoShape 35"/>
        <o:r id="V:Rule16" type="connector" idref="#AutoShape 3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18"/>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19"/>
    <w:qFormat/>
    <w:uiPriority w:val="9"/>
    <w:pPr>
      <w:ind w:right="300"/>
      <w:outlineLvl w:val="2"/>
    </w:pPr>
    <w:rPr>
      <w:rFonts w:ascii="仿宋_GB2312" w:hAnsi="Calibri" w:eastAsia="仿宋_GB2312" w:cs="Times New Roman"/>
      <w:sz w:val="30"/>
      <w:szCs w:val="3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1"/>
    <w:unhideWhenUsed/>
    <w:uiPriority w:val="0"/>
    <w:rPr>
      <w:rFonts w:ascii="宋体"/>
      <w:sz w:val="18"/>
      <w:szCs w:val="18"/>
    </w:rPr>
  </w:style>
  <w:style w:type="paragraph" w:styleId="6">
    <w:name w:val="annotation text"/>
    <w:basedOn w:val="1"/>
    <w:link w:val="28"/>
    <w:unhideWhenUsed/>
    <w:qFormat/>
    <w:uiPriority w:val="99"/>
    <w:pPr>
      <w:jc w:val="left"/>
    </w:pPr>
    <w:rPr>
      <w:rFonts w:ascii="Calibri" w:hAnsi="Calibri" w:eastAsia="宋体" w:cs="Times New Roman"/>
    </w:rPr>
  </w:style>
  <w:style w:type="paragraph" w:styleId="7">
    <w:name w:val="Balloon Text"/>
    <w:basedOn w:val="1"/>
    <w:link w:val="23"/>
    <w:unhideWhenUsed/>
    <w:qFormat/>
    <w:uiPriority w:val="0"/>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9"/>
    <w:semiHidden/>
    <w:qFormat/>
    <w:uiPriority w:val="0"/>
    <w:pPr>
      <w:snapToGrid w:val="0"/>
      <w:jc w:val="left"/>
    </w:pPr>
    <w:rPr>
      <w:rFonts w:ascii="Times New Roman" w:hAnsi="Times New Roman"/>
      <w:sz w:val="18"/>
      <w:szCs w:val="18"/>
    </w:rPr>
  </w:style>
  <w:style w:type="paragraph" w:styleId="11">
    <w:name w:val="HTML Preformatted"/>
    <w:basedOn w:val="1"/>
    <w:link w:val="25"/>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footnote reference"/>
    <w:unhideWhenUsed/>
    <w:qFormat/>
    <w:uiPriority w:val="0"/>
    <w:rPr>
      <w:rFonts w:ascii="Times New Roman" w:hAnsi="Times New Roman" w:cs="Times New Roman"/>
      <w:vertAlign w:val="superscript"/>
    </w:rPr>
  </w:style>
  <w:style w:type="character" w:customStyle="1" w:styleId="17">
    <w:name w:val="标题 1 Char"/>
    <w:basedOn w:val="14"/>
    <w:link w:val="2"/>
    <w:qFormat/>
    <w:uiPriority w:val="9"/>
    <w:rPr>
      <w:rFonts w:ascii="黑体" w:hAnsi="黑体" w:eastAsia="黑体" w:cs="宋体"/>
      <w:color w:val="000000"/>
      <w:kern w:val="0"/>
      <w:sz w:val="30"/>
      <w:szCs w:val="30"/>
    </w:rPr>
  </w:style>
  <w:style w:type="character" w:customStyle="1" w:styleId="18">
    <w:name w:val="标题 2 Char"/>
    <w:basedOn w:val="14"/>
    <w:link w:val="3"/>
    <w:qFormat/>
    <w:uiPriority w:val="9"/>
    <w:rPr>
      <w:rFonts w:ascii="Cambria" w:hAnsi="Cambria" w:eastAsia="宋体" w:cs="Times New Roman"/>
      <w:b/>
      <w:bCs/>
      <w:sz w:val="32"/>
      <w:szCs w:val="32"/>
    </w:rPr>
  </w:style>
  <w:style w:type="character" w:customStyle="1" w:styleId="19">
    <w:name w:val="标题 3 Char"/>
    <w:basedOn w:val="14"/>
    <w:link w:val="4"/>
    <w:qFormat/>
    <w:uiPriority w:val="9"/>
    <w:rPr>
      <w:rFonts w:ascii="仿宋_GB2312" w:hAnsi="Calibri" w:eastAsia="仿宋_GB2312" w:cs="Times New Roman"/>
      <w:sz w:val="30"/>
      <w:szCs w:val="30"/>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styleId="22">
    <w:name w:val="List Paragraph"/>
    <w:basedOn w:val="1"/>
    <w:qFormat/>
    <w:uiPriority w:val="99"/>
    <w:pPr>
      <w:ind w:firstLine="420" w:firstLineChars="200"/>
    </w:pPr>
  </w:style>
  <w:style w:type="character" w:customStyle="1" w:styleId="23">
    <w:name w:val="批注框文本 Char"/>
    <w:basedOn w:val="14"/>
    <w:link w:val="7"/>
    <w:qFormat/>
    <w:uiPriority w:val="0"/>
    <w:rPr>
      <w:sz w:val="18"/>
      <w:szCs w:val="18"/>
    </w:rPr>
  </w:style>
  <w:style w:type="character" w:customStyle="1" w:styleId="24">
    <w:name w:val="批注框文本 Char1"/>
    <w:basedOn w:val="14"/>
    <w:semiHidden/>
    <w:qFormat/>
    <w:uiPriority w:val="99"/>
    <w:rPr>
      <w:sz w:val="18"/>
      <w:szCs w:val="18"/>
    </w:rPr>
  </w:style>
  <w:style w:type="character" w:customStyle="1" w:styleId="25">
    <w:name w:val="HTML 预设格式 Char"/>
    <w:basedOn w:val="14"/>
    <w:link w:val="11"/>
    <w:qFormat/>
    <w:uiPriority w:val="99"/>
    <w:rPr>
      <w:rFonts w:ascii="宋体" w:hAnsi="宋体" w:eastAsia="宋体" w:cs="宋体"/>
      <w:kern w:val="0"/>
      <w:sz w:val="24"/>
      <w:szCs w:val="24"/>
    </w:rPr>
  </w:style>
  <w:style w:type="paragraph" w:customStyle="1" w:styleId="26">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7">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8">
    <w:name w:val="批注文字 Char"/>
    <w:basedOn w:val="14"/>
    <w:link w:val="6"/>
    <w:qFormat/>
    <w:uiPriority w:val="99"/>
    <w:rPr>
      <w:rFonts w:ascii="Calibri" w:hAnsi="Calibri" w:eastAsia="宋体" w:cs="Times New Roman"/>
    </w:rPr>
  </w:style>
  <w:style w:type="character" w:customStyle="1" w:styleId="29">
    <w:name w:val="脚注文本 Char"/>
    <w:basedOn w:val="14"/>
    <w:link w:val="10"/>
    <w:semiHidden/>
    <w:qFormat/>
    <w:uiPriority w:val="0"/>
    <w:rPr>
      <w:rFonts w:ascii="Times New Roman" w:hAnsi="Times New Roman"/>
      <w:sz w:val="18"/>
      <w:szCs w:val="18"/>
    </w:rPr>
  </w:style>
  <w:style w:type="character" w:customStyle="1" w:styleId="30">
    <w:name w:val="标题 4 Char Char"/>
    <w:qFormat/>
    <w:uiPriority w:val="0"/>
    <w:rPr>
      <w:rFonts w:ascii="Calibri" w:hAnsi="Calibri"/>
      <w:b/>
      <w:bCs/>
      <w:sz w:val="28"/>
      <w:szCs w:val="28"/>
      <w:lang w:eastAsia="en-US" w:bidi="en-US"/>
    </w:rPr>
  </w:style>
  <w:style w:type="character" w:customStyle="1" w:styleId="31">
    <w:name w:val="文档结构图 Char"/>
    <w:basedOn w:val="14"/>
    <w:link w:val="5"/>
    <w:qFormat/>
    <w:uiPriority w:val="0"/>
    <w:rPr>
      <w:rFonts w:ascii="宋体"/>
      <w:sz w:val="18"/>
      <w:szCs w:val="18"/>
    </w:rPr>
  </w:style>
  <w:style w:type="character" w:customStyle="1" w:styleId="32">
    <w:name w:val="Intense Emphasis"/>
    <w:basedOn w:val="14"/>
    <w:qFormat/>
    <w:uiPriority w:val="21"/>
    <w:rPr>
      <w:b/>
      <w:bCs/>
      <w:i/>
      <w:iCs/>
      <w:color w:val="4F81BD"/>
    </w:rPr>
  </w:style>
  <w:style w:type="character" w:customStyle="1" w:styleId="33">
    <w:name w:val="文档结构图 Char1"/>
    <w:basedOn w:val="14"/>
    <w:semiHidden/>
    <w:qFormat/>
    <w:uiPriority w:val="99"/>
    <w:rPr>
      <w:rFonts w:ascii="宋体" w:eastAsia="宋体"/>
      <w:sz w:val="18"/>
      <w:szCs w:val="18"/>
    </w:rPr>
  </w:style>
  <w:style w:type="character" w:customStyle="1" w:styleId="34">
    <w:name w:val="脚注文本 Char2"/>
    <w:basedOn w:val="14"/>
    <w:semiHidden/>
    <w:qFormat/>
    <w:uiPriority w:val="99"/>
    <w:rPr>
      <w:sz w:val="18"/>
      <w:szCs w:val="18"/>
    </w:rPr>
  </w:style>
  <w:style w:type="paragraph" w:customStyle="1" w:styleId="35">
    <w:name w:val="列出段落1"/>
    <w:basedOn w:val="1"/>
    <w:qFormat/>
    <w:uiPriority w:val="34"/>
    <w:pPr>
      <w:ind w:firstLine="420" w:firstLineChars="200"/>
    </w:pPr>
    <w:rPr>
      <w:rFonts w:ascii="Calibri" w:hAnsi="Calibri" w:eastAsia="宋体" w:cs="Times New Roman"/>
    </w:rPr>
  </w:style>
  <w:style w:type="paragraph" w:customStyle="1" w:styleId="36">
    <w:name w:val="列出段落4"/>
    <w:basedOn w:val="1"/>
    <w:qFormat/>
    <w:uiPriority w:val="0"/>
    <w:pPr>
      <w:ind w:firstLine="200" w:firstLineChars="200"/>
    </w:pPr>
    <w:rPr>
      <w:rFonts w:ascii="Calibri" w:hAnsi="Calibri" w:eastAsia="宋体" w:cs="Times New Roman"/>
    </w:rPr>
  </w:style>
  <w:style w:type="paragraph" w:customStyle="1" w:styleId="37">
    <w:name w:val="列出段落3"/>
    <w:basedOn w:val="1"/>
    <w:qFormat/>
    <w:uiPriority w:val="0"/>
    <w:pPr>
      <w:ind w:firstLine="420" w:firstLineChars="200"/>
    </w:pPr>
    <w:rPr>
      <w:rFonts w:ascii="Times New Roman" w:hAnsi="Times New Roman" w:eastAsia="宋体" w:cs="Times New Roman"/>
      <w:szCs w:val="24"/>
    </w:rPr>
  </w:style>
  <w:style w:type="paragraph" w:customStyle="1" w:styleId="38">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359"/>
    <customShpInfo spid="_x0000_s1360"/>
    <customShpInfo spid="_x0000_s1361"/>
    <customShpInfo spid="_x0000_s1362"/>
    <customShpInfo spid="_x0000_s1363"/>
    <customShpInfo spid="_x0000_s1364"/>
    <customShpInfo spid="_x0000_s1365"/>
    <customShpInfo spid="_x0000_s1366"/>
    <customShpInfo spid="_x0000_s1368"/>
    <customShpInfo spid="_x0000_s1370"/>
    <customShpInfo spid="_x0000_s1371"/>
    <customShpInfo spid="_x0000_s1372"/>
    <customShpInfo spid="_x0000_s1373"/>
    <customShpInfo spid="_x0000_s1374"/>
    <customShpInfo spid="_x0000_s1375"/>
    <customShpInfo spid="_x0000_s1376"/>
    <customShpInfo spid="_x0000_s1377"/>
    <customShpInfo spid="_x0000_s1379"/>
    <customShpInfo spid="_x0000_s1380"/>
    <customShpInfo spid="_x0000_s1382"/>
    <customShpInfo spid="_x0000_s1383"/>
    <customShpInfo spid="_x0000_s1384"/>
    <customShpInfo spid="_x0000_s1385"/>
    <customShpInfo spid="_x0000_s1381"/>
    <customShpInfo spid="_x0000_s1386"/>
    <customShpInfo spid="_x0000_s1387"/>
    <customShpInfo spid="_x0000_s1388"/>
    <customShpInfo spid="_x0000_s1389"/>
    <customShpInfo spid="_x0000_s1390"/>
    <customShpInfo spid="_x0000_s1378"/>
    <customShpInfo spid="_x0000_s1391"/>
    <customShpInfo spid="_x0000_s1369"/>
    <customShpInfo spid="_x0000_s1367"/>
    <customShpInfo spid="_x0000_s135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51CBFE-D376-4CC3-BA7D-1C8656A36D2B}">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8</Pages>
  <Words>376</Words>
  <Characters>2144</Characters>
  <Lines>17</Lines>
  <Paragraphs>5</Paragraphs>
  <TotalTime>2</TotalTime>
  <ScaleCrop>false</ScaleCrop>
  <LinksUpToDate>false</LinksUpToDate>
  <CharactersWithSpaces>2515</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2019-11-28T09:31:00Z</dcterms:created>
  <dc:creator>朱敏1</dc:creator>
  <cp:lastModifiedBy>王芊</cp:lastModifiedBy>
  <cp:lastPrinted>2020-07-02T08:52:00Z</cp:lastPrinted>
  <dcterms:modified xsi:type="dcterms:W3CDTF">2022-05-24T01:56:14Z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