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bookmarkStart w:id="3" w:name="_GoBack"/>
      <w:r>
        <w:rPr>
          <w:rFonts w:ascii="Times New Roman" w:hAnsi="Times New Roman" w:eastAsia="黑体" w:cs="Times New Roman"/>
          <w:sz w:val="48"/>
          <w:szCs w:val="48"/>
        </w:rPr>
        <w:t>编号：5700</w:t>
      </w:r>
      <w:r>
        <w:rPr>
          <w:rFonts w:hint="eastAsia" w:ascii="Times New Roman" w:hAnsi="Times New Roman" w:eastAsia="黑体" w:cs="Times New Roman"/>
          <w:sz w:val="48"/>
          <w:szCs w:val="48"/>
          <w:lang w:val="en-US" w:eastAsia="zh-CN"/>
        </w:rPr>
        <w:t>4</w:t>
      </w:r>
      <w:r>
        <w:rPr>
          <w:rFonts w:ascii="Times New Roman" w:hAnsi="Times New Roman" w:eastAsia="黑体" w:cs="Times New Roman"/>
          <w:sz w:val="48"/>
          <w:szCs w:val="48"/>
        </w:rPr>
        <w:t>-1</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7">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境内公司境外上市或发行境外存托凭证登记及变更、注销登记</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bookmarkEnd w:id="3"/>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sectPr>
          <w:footerReference r:id="rId4" w:type="first"/>
          <w:footerReference r:id="rId3" w:type="default"/>
          <w:pgSz w:w="11906" w:h="16838"/>
          <w:pgMar w:top="1440" w:right="1800" w:bottom="1440" w:left="1800" w:header="851" w:footer="992" w:gutter="0"/>
          <w:cols w:space="720" w:num="1"/>
          <w:docGrid w:type="lines" w:linePitch="312" w:charSpace="0"/>
        </w:sectPr>
      </w:pP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境内公司境外上市或发行境外存托凭证登记及变更、注销登记办事指南</w:t>
      </w:r>
    </w:p>
    <w:p>
      <w:pPr>
        <w:adjustRightInd w:val="0"/>
        <w:snapToGrid w:val="0"/>
        <w:spacing w:line="360" w:lineRule="auto"/>
        <w:ind w:firstLine="585"/>
        <w:outlineLvl w:val="0"/>
        <w:rPr>
          <w:rFonts w:hint="eastAsia" w:ascii="Times New Roman" w:hAnsi="Times New Roman" w:eastAsia="黑体" w:cs="Times New Roman"/>
          <w:sz w:val="30"/>
          <w:szCs w:val="30"/>
          <w:lang w:eastAsia="zh-CN"/>
        </w:rPr>
      </w:pPr>
    </w:p>
    <w:p>
      <w:pPr>
        <w:adjustRightInd w:val="0"/>
        <w:snapToGrid w:val="0"/>
        <w:spacing w:line="360" w:lineRule="auto"/>
        <w:ind w:firstLine="585"/>
        <w:outlineLvl w:val="0"/>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一、</w:t>
      </w:r>
      <w:r>
        <w:rPr>
          <w:rFonts w:ascii="Times New Roman" w:hAnsi="Times New Roman" w:eastAsia="黑体" w:cs="Times New Roman"/>
          <w:sz w:val="30"/>
          <w:szCs w:val="30"/>
        </w:rPr>
        <w:t>办理依据</w:t>
      </w:r>
    </w:p>
    <w:p>
      <w:pPr>
        <w:widowControl/>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widowControl/>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《国家外汇管理局关于境外上市外汇管理有关问题的通知》（汇发〔2014〕54号）。</w:t>
      </w:r>
    </w:p>
    <w:p>
      <w:pPr>
        <w:widowControl/>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《H股公司境内未上市股份申请“全流通”业务指引》（证监会公告〔201</w:t>
      </w:r>
      <w:r>
        <w:rPr>
          <w:rFonts w:hint="eastAsia" w:ascii="Times New Roman" w:hAnsi="Times New Roman" w:eastAsia="仿宋_GB2312" w:cs="Times New Roman"/>
          <w:sz w:val="30"/>
          <w:szCs w:val="30"/>
        </w:rPr>
        <w:t>9</w:t>
      </w:r>
      <w:r>
        <w:rPr>
          <w:rFonts w:ascii="Times New Roman" w:hAnsi="Times New Roman" w:eastAsia="仿宋_GB2312" w:cs="Times New Roman"/>
          <w:sz w:val="30"/>
          <w:szCs w:val="30"/>
        </w:rPr>
        <w:t>〕22号）。</w:t>
      </w:r>
    </w:p>
    <w:p>
      <w:pPr>
        <w:widowControl/>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《存托凭证跨境资金管理办法（试行）》（中国人民银行 国家外汇管理局公告〔201</w:t>
      </w:r>
      <w:r>
        <w:rPr>
          <w:rFonts w:hint="eastAsia" w:ascii="Times New Roman" w:hAnsi="Times New Roman" w:eastAsia="仿宋_GB2312" w:cs="Times New Roman"/>
          <w:sz w:val="30"/>
          <w:szCs w:val="30"/>
        </w:rPr>
        <w:t>9</w:t>
      </w:r>
      <w:r>
        <w:rPr>
          <w:rFonts w:ascii="Times New Roman" w:hAnsi="Times New Roman" w:eastAsia="仿宋_GB2312" w:cs="Times New Roman"/>
          <w:sz w:val="30"/>
          <w:szCs w:val="30"/>
        </w:rPr>
        <w:t>〕第8号）。</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仿宋_GB2312" w:cs="Times New Roman"/>
          <w:sz w:val="30"/>
          <w:szCs w:val="30"/>
          <w:lang w:eastAsia="zh-CN"/>
        </w:rPr>
        <w:t>国家外汇管理局湖南省分局</w:t>
      </w:r>
    </w:p>
    <w:p>
      <w:pPr>
        <w:adjustRightInd w:val="0"/>
        <w:snapToGrid w:val="0"/>
        <w:spacing w:line="360" w:lineRule="auto"/>
        <w:ind w:firstLine="600" w:firstLineChars="200"/>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三</w:t>
      </w:r>
      <w:r>
        <w:rPr>
          <w:rFonts w:hint="eastAsia" w:ascii="Times New Roman" w:hAnsi="Times New Roman" w:eastAsia="黑体" w:cs="Times New Roman"/>
          <w:sz w:val="30"/>
          <w:szCs w:val="30"/>
          <w:lang w:eastAsia="zh-CN"/>
        </w:rPr>
        <w:t>、服务对象</w:t>
      </w:r>
    </w:p>
    <w:p>
      <w:pPr>
        <w:numPr>
          <w:ilvl w:val="0"/>
          <w:numId w:val="2"/>
        </w:numPr>
        <w:adjustRightInd w:val="0"/>
        <w:snapToGrid w:val="0"/>
        <w:spacing w:line="360" w:lineRule="auto"/>
        <w:ind w:left="0" w:leftChars="0" w:firstLine="420" w:firstLineChars="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境外上市发行股票（含优先股及股票派生形式证券）、可转换为股票的公司债券、存托凭证等法律法规允许的证券，并在境外证券交易所公开上市流通的境内公司。</w:t>
      </w:r>
    </w:p>
    <w:p>
      <w:pPr>
        <w:numPr>
          <w:ilvl w:val="0"/>
          <w:numId w:val="2"/>
        </w:numPr>
        <w:adjustRightInd w:val="0"/>
        <w:snapToGrid w:val="0"/>
        <w:spacing w:line="360" w:lineRule="auto"/>
        <w:ind w:left="0" w:leftChars="0" w:firstLine="420" w:firstLineChars="0"/>
        <w:rPr>
          <w:rFonts w:hint="eastAsia" w:ascii="Times New Roman" w:hAnsi="Times New Roman" w:eastAsia="仿宋_GB2312" w:cs="Times New Roman"/>
          <w:sz w:val="30"/>
          <w:szCs w:val="30"/>
          <w:lang w:val="en-US" w:eastAsia="zh-CN"/>
        </w:rPr>
      </w:pPr>
      <w:r>
        <w:rPr>
          <w:rFonts w:hint="eastAsia" w:ascii="Times New Roman" w:hAnsi="Times New Roman" w:eastAsia="仿宋_GB2312" w:cs="Times New Roman"/>
          <w:sz w:val="30"/>
          <w:szCs w:val="30"/>
          <w:lang w:val="en-US" w:eastAsia="zh-CN"/>
        </w:rPr>
        <w:t>公司注册地在长沙（不含浏阳市）。</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无数量限制。</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widowControl/>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申请人为境外上市发行股票（含优先股及股票派生形式证券）、可转换为股票的公司债券、存托凭证等法律法规允许的证券，并在境外证券交易所公开上市流通的境内公司。境内公司应在境外发行活动（含行使超额配售）结束之日起15个工作日内，到其所在地外汇局办理境外上市登记。</w:t>
      </w:r>
    </w:p>
    <w:p>
      <w:pPr>
        <w:widowControl/>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禁止性要求：如符合上述条件，不存在不予许可的情况。</w:t>
      </w:r>
    </w:p>
    <w:p>
      <w:pPr>
        <w:adjustRightInd w:val="0"/>
        <w:snapToGrid w:val="0"/>
        <w:spacing w:line="360" w:lineRule="auto"/>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p>
      <w:pPr>
        <w:adjustRightInd w:val="0"/>
        <w:snapToGrid w:val="0"/>
        <w:spacing w:line="360" w:lineRule="auto"/>
        <w:ind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（一）</w:t>
      </w:r>
      <w:r>
        <w:rPr>
          <w:rFonts w:ascii="Times New Roman" w:hAnsi="Times New Roman" w:eastAsia="黑体" w:cs="Times New Roman"/>
          <w:sz w:val="30"/>
          <w:szCs w:val="30"/>
        </w:rPr>
        <w:t>境内公司境外上市</w:t>
      </w:r>
      <w:r>
        <w:rPr>
          <w:rFonts w:hint="eastAsia" w:ascii="Times New Roman" w:hAnsi="Times New Roman" w:eastAsia="黑体" w:cs="Times New Roman"/>
          <w:sz w:val="30"/>
          <w:szCs w:val="30"/>
        </w:rPr>
        <w:t>或发行境外存托凭证</w:t>
      </w:r>
      <w:r>
        <w:rPr>
          <w:rFonts w:ascii="Times New Roman" w:hAnsi="Times New Roman" w:eastAsia="黑体" w:cs="Times New Roman"/>
          <w:sz w:val="30"/>
          <w:szCs w:val="30"/>
        </w:rPr>
        <w:t>登记申请材料</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402"/>
        <w:gridCol w:w="992"/>
        <w:gridCol w:w="457"/>
        <w:gridCol w:w="960"/>
        <w:gridCol w:w="457"/>
        <w:gridCol w:w="1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原件/复印件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纸质/电子</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要求</w:t>
            </w:r>
          </w:p>
        </w:tc>
        <w:tc>
          <w:tcPr>
            <w:tcW w:w="1720"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书面申请，并附《境外上市登记表》</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p>
        </w:tc>
        <w:tc>
          <w:tcPr>
            <w:tcW w:w="172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中国证监会许可境内公司境外上市</w:t>
            </w:r>
            <w:r>
              <w:rPr>
                <w:rFonts w:hint="eastAsia" w:ascii="Times New Roman" w:hAnsi="Times New Roman" w:eastAsia="仿宋_GB2312" w:cs="Times New Roman"/>
                <w:kern w:val="0"/>
                <w:sz w:val="24"/>
                <w:szCs w:val="24"/>
              </w:rPr>
              <w:t>或发行境外存托凭证</w:t>
            </w:r>
            <w:r>
              <w:rPr>
                <w:rFonts w:ascii="Times New Roman" w:hAnsi="Times New Roman" w:eastAsia="仿宋_GB2312" w:cs="Times New Roman"/>
                <w:kern w:val="0"/>
                <w:sz w:val="24"/>
                <w:szCs w:val="24"/>
              </w:rPr>
              <w:t>的证明文件</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p>
        </w:tc>
        <w:tc>
          <w:tcPr>
            <w:tcW w:w="1720" w:type="dxa"/>
            <w:vMerge w:val="restart"/>
            <w:tcBorders>
              <w:top w:val="single" w:color="auto" w:sz="4" w:space="0"/>
              <w:left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p>
            <w:pPr>
              <w:ind w:right="-58"/>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境外发行结束的公告文件</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p>
        </w:tc>
        <w:tc>
          <w:tcPr>
            <w:tcW w:w="1720" w:type="dxa"/>
            <w:vMerge w:val="continue"/>
            <w:tcBorders>
              <w:left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1" w:hRule="atLeast"/>
        </w:trPr>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国家外汇管理局关于境内投资者参与境外上市购付汇的批准文件（如有）</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p>
        </w:tc>
        <w:tc>
          <w:tcPr>
            <w:tcW w:w="1720" w:type="dxa"/>
            <w:vMerge w:val="continue"/>
            <w:tcBorders>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p>
        </w:tc>
      </w:tr>
    </w:tbl>
    <w:p>
      <w:pPr>
        <w:ind w:right="-58"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（二）</w:t>
      </w:r>
      <w:r>
        <w:rPr>
          <w:rFonts w:ascii="Times New Roman" w:hAnsi="Times New Roman" w:eastAsia="黑体" w:cs="Times New Roman"/>
          <w:sz w:val="30"/>
          <w:szCs w:val="30"/>
        </w:rPr>
        <w:t>H</w:t>
      </w:r>
      <w:r>
        <w:rPr>
          <w:rFonts w:hint="eastAsia" w:ascii="Times New Roman" w:hAnsi="Times New Roman" w:eastAsia="黑体" w:cs="Times New Roman"/>
          <w:sz w:val="30"/>
          <w:szCs w:val="30"/>
        </w:rPr>
        <w:t>股</w:t>
      </w:r>
      <w:r>
        <w:rPr>
          <w:rFonts w:ascii="Times New Roman" w:hAnsi="Times New Roman" w:eastAsia="黑体" w:cs="Times New Roman"/>
          <w:sz w:val="30"/>
          <w:szCs w:val="30"/>
        </w:rPr>
        <w:t>“</w:t>
      </w:r>
      <w:r>
        <w:rPr>
          <w:rFonts w:hint="eastAsia" w:ascii="Times New Roman" w:hAnsi="Times New Roman" w:eastAsia="黑体" w:cs="Times New Roman"/>
          <w:sz w:val="30"/>
          <w:szCs w:val="30"/>
        </w:rPr>
        <w:t>全流通</w:t>
      </w:r>
      <w:r>
        <w:rPr>
          <w:rFonts w:ascii="Times New Roman" w:hAnsi="Times New Roman" w:eastAsia="黑体" w:cs="Times New Roman"/>
          <w:sz w:val="30"/>
          <w:szCs w:val="30"/>
        </w:rPr>
        <w:t>”</w:t>
      </w:r>
      <w:r>
        <w:rPr>
          <w:rFonts w:hint="eastAsia" w:ascii="Times New Roman" w:hAnsi="Times New Roman" w:eastAsia="黑体" w:cs="Times New Roman"/>
          <w:sz w:val="30"/>
          <w:szCs w:val="30"/>
        </w:rPr>
        <w:t>变更登记申请材料</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402"/>
        <w:gridCol w:w="992"/>
        <w:gridCol w:w="457"/>
        <w:gridCol w:w="960"/>
        <w:gridCol w:w="457"/>
        <w:gridCol w:w="1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序号</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提交材料名称</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原件/复印件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份数</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纸质/电子</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要求</w:t>
            </w:r>
          </w:p>
        </w:tc>
        <w:tc>
          <w:tcPr>
            <w:tcW w:w="1720"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书面申请，并附《境外上市登记表》</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sz w:val="24"/>
                <w:szCs w:val="24"/>
              </w:rPr>
              <w:t>加盖公章的原件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p>
        </w:tc>
        <w:tc>
          <w:tcPr>
            <w:tcW w:w="172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中国证监会批准参加</w:t>
            </w:r>
            <w:r>
              <w:rPr>
                <w:rFonts w:ascii="Times New Roman" w:hAnsi="Times New Roman" w:eastAsia="仿宋_GB2312" w:cs="Times New Roman"/>
                <w:kern w:val="0"/>
                <w:sz w:val="24"/>
                <w:szCs w:val="24"/>
              </w:rPr>
              <w:t>H</w:t>
            </w:r>
            <w:r>
              <w:rPr>
                <w:rFonts w:hint="eastAsia" w:ascii="Times New Roman" w:hAnsi="Times New Roman" w:eastAsia="仿宋_GB2312" w:cs="Times New Roman"/>
                <w:kern w:val="0"/>
                <w:sz w:val="24"/>
                <w:szCs w:val="24"/>
              </w:rPr>
              <w:t>股</w:t>
            </w:r>
            <w:r>
              <w:rPr>
                <w:rFonts w:ascii="Times New Roman" w:hAnsi="Times New Roman" w:eastAsia="仿宋_GB2312" w:cs="Times New Roman"/>
                <w:kern w:val="0"/>
                <w:sz w:val="24"/>
                <w:szCs w:val="24"/>
              </w:rPr>
              <w:t>“</w:t>
            </w:r>
            <w:r>
              <w:rPr>
                <w:rFonts w:hint="eastAsia" w:ascii="Times New Roman" w:hAnsi="Times New Roman" w:eastAsia="仿宋_GB2312" w:cs="Times New Roman"/>
                <w:kern w:val="0"/>
                <w:sz w:val="24"/>
                <w:szCs w:val="24"/>
              </w:rPr>
              <w:t>全流通</w:t>
            </w:r>
            <w:r>
              <w:rPr>
                <w:rFonts w:ascii="Times New Roman" w:hAnsi="Times New Roman" w:eastAsia="仿宋_GB2312" w:cs="Times New Roman"/>
                <w:kern w:val="0"/>
                <w:sz w:val="24"/>
                <w:szCs w:val="24"/>
              </w:rPr>
              <w:t>”</w:t>
            </w:r>
            <w:r>
              <w:rPr>
                <w:rFonts w:hint="eastAsia" w:ascii="Times New Roman" w:hAnsi="Times New Roman" w:eastAsia="仿宋_GB2312" w:cs="Times New Roman"/>
                <w:kern w:val="0"/>
                <w:sz w:val="24"/>
                <w:szCs w:val="24"/>
              </w:rPr>
              <w:t>业务的许可文件</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sz w:val="24"/>
                <w:szCs w:val="24"/>
              </w:rPr>
              <w:t>原件及加盖公章的复印件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p>
        </w:tc>
        <w:tc>
          <w:tcPr>
            <w:tcW w:w="1720" w:type="dxa"/>
            <w:vMerge w:val="restart"/>
            <w:tcBorders>
              <w:top w:val="single" w:color="auto" w:sz="4" w:space="0"/>
              <w:left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p>
            <w:pPr>
              <w:ind w:right="-58"/>
              <w:jc w:val="left"/>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境外上市公司关于开展</w:t>
            </w:r>
            <w:r>
              <w:rPr>
                <w:rFonts w:ascii="Times New Roman" w:hAnsi="Times New Roman" w:eastAsia="仿宋_GB2312" w:cs="Times New Roman"/>
                <w:kern w:val="0"/>
                <w:sz w:val="24"/>
                <w:szCs w:val="24"/>
              </w:rPr>
              <w:t>H</w:t>
            </w:r>
            <w:r>
              <w:rPr>
                <w:rFonts w:hint="eastAsia" w:ascii="Times New Roman" w:hAnsi="Times New Roman" w:eastAsia="仿宋_GB2312" w:cs="Times New Roman"/>
                <w:kern w:val="0"/>
                <w:sz w:val="24"/>
                <w:szCs w:val="24"/>
              </w:rPr>
              <w:t>股</w:t>
            </w:r>
            <w:r>
              <w:rPr>
                <w:rFonts w:ascii="Times New Roman" w:hAnsi="Times New Roman" w:eastAsia="仿宋_GB2312" w:cs="Times New Roman"/>
                <w:kern w:val="0"/>
                <w:sz w:val="24"/>
                <w:szCs w:val="24"/>
              </w:rPr>
              <w:t>“</w:t>
            </w:r>
            <w:r>
              <w:rPr>
                <w:rFonts w:hint="eastAsia" w:ascii="Times New Roman" w:hAnsi="Times New Roman" w:eastAsia="仿宋_GB2312" w:cs="Times New Roman"/>
                <w:kern w:val="0"/>
                <w:sz w:val="24"/>
                <w:szCs w:val="24"/>
              </w:rPr>
              <w:t>全流通</w:t>
            </w:r>
            <w:r>
              <w:rPr>
                <w:rFonts w:ascii="Times New Roman" w:hAnsi="Times New Roman" w:eastAsia="仿宋_GB2312" w:cs="Times New Roman"/>
                <w:kern w:val="0"/>
                <w:sz w:val="24"/>
                <w:szCs w:val="24"/>
              </w:rPr>
              <w:t>”</w:t>
            </w:r>
            <w:r>
              <w:rPr>
                <w:rFonts w:hint="eastAsia" w:ascii="Times New Roman" w:hAnsi="Times New Roman" w:eastAsia="仿宋_GB2312" w:cs="Times New Roman"/>
                <w:kern w:val="0"/>
                <w:sz w:val="24"/>
                <w:szCs w:val="24"/>
              </w:rPr>
              <w:t>业务的公告文件</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sz w:val="24"/>
                <w:szCs w:val="24"/>
              </w:rPr>
              <w:t>原件及加盖公章的复印件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p>
        </w:tc>
        <w:tc>
          <w:tcPr>
            <w:tcW w:w="1720" w:type="dxa"/>
            <w:vMerge w:val="continue"/>
            <w:tcBorders>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p>
        </w:tc>
      </w:tr>
    </w:tbl>
    <w:p>
      <w:pPr>
        <w:ind w:right="-58"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（三）</w:t>
      </w:r>
      <w:r>
        <w:rPr>
          <w:rFonts w:ascii="Times New Roman" w:hAnsi="Times New Roman" w:eastAsia="黑体" w:cs="Times New Roman"/>
          <w:sz w:val="30"/>
          <w:szCs w:val="30"/>
        </w:rPr>
        <w:t>境内公司境外上市其他变更登记申请材料</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402"/>
        <w:gridCol w:w="992"/>
        <w:gridCol w:w="457"/>
        <w:gridCol w:w="960"/>
        <w:gridCol w:w="457"/>
        <w:gridCol w:w="1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序号</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提交材料名称</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原件/复印件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份数</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纸质/电子</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要求</w:t>
            </w:r>
          </w:p>
        </w:tc>
        <w:tc>
          <w:tcPr>
            <w:tcW w:w="1720"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书面申请，并附《境外上市登记表》</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sz w:val="24"/>
                <w:szCs w:val="24"/>
              </w:rPr>
              <w:t>加盖公章的原件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p>
        </w:tc>
        <w:tc>
          <w:tcPr>
            <w:tcW w:w="172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主管部门关于变更事项的相关批复或备案文件（如有）</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sz w:val="24"/>
                <w:szCs w:val="24"/>
              </w:rPr>
              <w:t>原件及加盖公章的复印件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p>
        </w:tc>
        <w:tc>
          <w:tcPr>
            <w:tcW w:w="172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sz w:val="24"/>
                <w:szCs w:val="24"/>
              </w:rPr>
              <w:t>验原件，留存加盖公章的复印件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相关公告</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p>
        </w:tc>
        <w:tc>
          <w:tcPr>
            <w:tcW w:w="172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tc>
      </w:tr>
    </w:tbl>
    <w:p>
      <w:pPr>
        <w:adjustRightInd w:val="0"/>
        <w:snapToGrid w:val="0"/>
        <w:spacing w:line="540" w:lineRule="exact"/>
        <w:ind w:firstLine="600" w:firstLineChars="200"/>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t>（四）</w:t>
      </w:r>
      <w:r>
        <w:rPr>
          <w:rFonts w:ascii="Times New Roman" w:hAnsi="Times New Roman" w:eastAsia="黑体" w:cs="Times New Roman"/>
          <w:sz w:val="30"/>
          <w:szCs w:val="30"/>
        </w:rPr>
        <w:t>境内公司境外上市注销登记申请材料</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402"/>
        <w:gridCol w:w="992"/>
        <w:gridCol w:w="457"/>
        <w:gridCol w:w="960"/>
        <w:gridCol w:w="457"/>
        <w:gridCol w:w="1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序号</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提交材料名称</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原件/复印件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份数</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纸质/电子</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要求</w:t>
            </w:r>
          </w:p>
        </w:tc>
        <w:tc>
          <w:tcPr>
            <w:tcW w:w="1720"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书面申请</w:t>
            </w:r>
            <w:r>
              <w:rPr>
                <w:rFonts w:ascii="Times New Roman" w:hAnsi="Times New Roman" w:eastAsia="仿宋_GB2312" w:cs="Times New Roman"/>
                <w:color w:val="000000"/>
                <w:sz w:val="24"/>
                <w:szCs w:val="24"/>
              </w:rPr>
              <w:t>，并附</w:t>
            </w:r>
            <w:r>
              <w:rPr>
                <w:rFonts w:ascii="Times New Roman" w:hAnsi="Times New Roman" w:eastAsia="仿宋_GB2312" w:cs="Times New Roman"/>
                <w:kern w:val="0"/>
                <w:sz w:val="24"/>
                <w:szCs w:val="24"/>
              </w:rPr>
              <w:t>《境外上市登记表》</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sz w:val="24"/>
                <w:szCs w:val="24"/>
              </w:rPr>
              <w:t>加盖公章的原件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p>
        </w:tc>
        <w:tc>
          <w:tcPr>
            <w:tcW w:w="172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退市公告</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sz w:val="24"/>
                <w:szCs w:val="24"/>
              </w:rPr>
              <w:t>原件及加盖公章的复印件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p>
        </w:tc>
        <w:tc>
          <w:tcPr>
            <w:tcW w:w="1720" w:type="dxa"/>
            <w:vMerge w:val="restart"/>
            <w:tcBorders>
              <w:top w:val="single" w:color="auto" w:sz="4" w:space="0"/>
              <w:left w:val="single" w:color="auto" w:sz="4" w:space="0"/>
              <w:right w:val="single" w:color="auto" w:sz="4" w:space="0"/>
            </w:tcBorders>
            <w:vAlign w:val="center"/>
          </w:tcPr>
          <w:p>
            <w:pPr>
              <w:ind w:right="-58"/>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p>
            <w:pPr>
              <w:ind w:right="-58"/>
              <w:jc w:val="left"/>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vAlign w:val="center"/>
          </w:tcPr>
          <w:p>
            <w:pPr>
              <w:ind w:right="-58"/>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340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color w:val="000000"/>
                <w:sz w:val="24"/>
                <w:szCs w:val="24"/>
              </w:rPr>
              <w:t>主管部门关于注销事项的相关批复或备案文件（如有）</w:t>
            </w:r>
          </w:p>
        </w:tc>
        <w:tc>
          <w:tcPr>
            <w:tcW w:w="992"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sz w:val="24"/>
                <w:szCs w:val="24"/>
              </w:rPr>
              <w:t>原件及加盖公章的复印件</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960"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纸质</w:t>
            </w:r>
          </w:p>
        </w:tc>
        <w:tc>
          <w:tcPr>
            <w:tcW w:w="457" w:type="dxa"/>
            <w:tcBorders>
              <w:top w:val="single" w:color="auto" w:sz="4" w:space="0"/>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p>
        </w:tc>
        <w:tc>
          <w:tcPr>
            <w:tcW w:w="1720" w:type="dxa"/>
            <w:vMerge w:val="continue"/>
            <w:tcBorders>
              <w:left w:val="single" w:color="auto" w:sz="4" w:space="0"/>
              <w:bottom w:val="single" w:color="auto" w:sz="4" w:space="0"/>
              <w:right w:val="single" w:color="auto" w:sz="4" w:space="0"/>
            </w:tcBorders>
            <w:vAlign w:val="center"/>
          </w:tcPr>
          <w:p>
            <w:pPr>
              <w:ind w:right="-58"/>
              <w:jc w:val="left"/>
              <w:rPr>
                <w:rFonts w:ascii="Times New Roman" w:hAnsi="Times New Roman" w:eastAsia="仿宋_GB2312" w:cs="Times New Roman"/>
                <w:kern w:val="0"/>
                <w:sz w:val="24"/>
                <w:szCs w:val="24"/>
              </w:rPr>
            </w:pPr>
          </w:p>
        </w:tc>
      </w:tr>
    </w:tbl>
    <w:p>
      <w:pPr>
        <w:adjustRightInd w:val="0"/>
        <w:snapToGrid w:val="0"/>
        <w:spacing w:line="540" w:lineRule="exact"/>
        <w:rPr>
          <w:rFonts w:ascii="Times New Roman" w:hAnsi="Times New Roman" w:eastAsia="黑体" w:cs="Times New Roman"/>
          <w:sz w:val="30"/>
          <w:szCs w:val="30"/>
        </w:rPr>
      </w:pPr>
    </w:p>
    <w:p>
      <w:pPr>
        <w:adjustRightInd w:val="0"/>
        <w:snapToGrid w:val="0"/>
        <w:spacing w:line="540" w:lineRule="exact"/>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七</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申请接受</w:t>
      </w:r>
    </w:p>
    <w:p>
      <w:pPr>
        <w:adjustRightInd w:val="0"/>
        <w:snapToGrid w:val="0"/>
        <w:spacing w:line="540" w:lineRule="exact"/>
        <w:ind w:firstLine="600" w:firstLineChars="200"/>
        <w:rPr>
          <w:rFonts w:ascii="Times New Roman" w:hAnsi="Times New Roman" w:eastAsia="仿宋_GB2312" w:cs="Times New Roman"/>
          <w:sz w:val="30"/>
          <w:szCs w:val="30"/>
          <w:highlight w:val="none"/>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国家外汇管理局湖南省分局资本项目管理处业务窗口</w:t>
      </w:r>
      <w:r>
        <w:rPr>
          <w:rFonts w:hint="eastAsia" w:ascii="Times New Roman" w:hAnsi="Times New Roman" w:eastAsia="仿宋_GB2312" w:cs="Times New Roman"/>
          <w:sz w:val="30"/>
          <w:szCs w:val="30"/>
          <w:highlight w:val="none"/>
        </w:rPr>
        <w:t>或国家外汇管理局政务服务网上办理系统</w:t>
      </w:r>
      <w:r>
        <w:rPr>
          <w:rFonts w:ascii="Times New Roman" w:hAnsi="Times New Roman" w:eastAsia="仿宋_GB2312" w:cs="Times New Roman"/>
          <w:sz w:val="30"/>
          <w:szCs w:val="30"/>
        </w:rPr>
        <w:t>提交材料</w:t>
      </w:r>
      <w:r>
        <w:rPr>
          <w:rFonts w:hint="eastAsia" w:ascii="Times New Roman" w:hAnsi="Times New Roman" w:eastAsia="仿宋_GB2312" w:cs="Times New Roman"/>
          <w:sz w:val="30"/>
          <w:szCs w:val="30"/>
        </w:rPr>
        <w:t>。</w:t>
      </w:r>
    </w:p>
    <w:p>
      <w:pPr>
        <w:adjustRightInd w:val="0"/>
        <w:snapToGrid w:val="0"/>
        <w:spacing w:line="540" w:lineRule="exact"/>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八</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基本办理流程</w:t>
      </w:r>
    </w:p>
    <w:p>
      <w:pPr>
        <w:numPr>
          <w:ilvl w:val="0"/>
          <w:numId w:val="3"/>
        </w:numPr>
        <w:tabs>
          <w:tab w:val="left" w:pos="615"/>
        </w:tabs>
        <w:adjustRightInd w:val="0"/>
        <w:snapToGrid w:val="0"/>
        <w:spacing w:line="540" w:lineRule="exact"/>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申请人提交申请；</w:t>
      </w:r>
    </w:p>
    <w:p>
      <w:pPr>
        <w:numPr>
          <w:ilvl w:val="0"/>
          <w:numId w:val="3"/>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决定是否予以受理；</w:t>
      </w:r>
    </w:p>
    <w:p>
      <w:pPr>
        <w:numPr>
          <w:ilvl w:val="0"/>
          <w:numId w:val="3"/>
        </w:numPr>
        <w:adjustRightInd w:val="0"/>
        <w:snapToGrid w:val="0"/>
        <w:spacing w:line="540" w:lineRule="exact"/>
        <w:ind w:left="0" w:leftChars="0" w:firstLine="420" w:firstLineChars="0"/>
        <w:jc w:val="left"/>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不予受理的，出具不予受理通知书；</w:t>
      </w:r>
    </w:p>
    <w:p>
      <w:pPr>
        <w:numPr>
          <w:ilvl w:val="0"/>
          <w:numId w:val="3"/>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numPr>
          <w:ilvl w:val="0"/>
          <w:numId w:val="3"/>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napToGrid w:val="0"/>
        <w:spacing w:line="540" w:lineRule="exact"/>
        <w:ind w:firstLine="600"/>
        <w:jc w:val="left"/>
        <w:outlineLvl w:val="0"/>
        <w:rPr>
          <w:rFonts w:ascii="Times New Roman" w:hAnsi="Times New Roman" w:eastAsia="黑体" w:cs="Times New Roman"/>
          <w:sz w:val="30"/>
          <w:szCs w:val="30"/>
        </w:rPr>
      </w:pPr>
      <w:r>
        <w:rPr>
          <w:rFonts w:ascii="Times New Roman" w:hAnsi="Times New Roman" w:eastAsia="黑体" w:cs="Times New Roman"/>
          <w:sz w:val="30"/>
          <w:szCs w:val="30"/>
        </w:rPr>
        <w:t>九</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办理方式</w:t>
      </w:r>
    </w:p>
    <w:p>
      <w:pPr>
        <w:adjustRightInd w:val="0"/>
        <w:snapToGrid w:val="0"/>
        <w:spacing w:line="540" w:lineRule="exact"/>
        <w:ind w:firstLine="6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一般程序：申请、告知补正、受理、审核、办理登记或不予许可、出具相关业务办理凭证。</w:t>
      </w:r>
    </w:p>
    <w:p>
      <w:pPr>
        <w:adjustRightInd w:val="0"/>
        <w:snapToGrid w:val="0"/>
        <w:spacing w:line="540" w:lineRule="exact"/>
        <w:ind w:firstLine="600" w:firstLineChars="200"/>
        <w:outlineLvl w:val="0"/>
        <w:rPr>
          <w:rFonts w:ascii="Times New Roman" w:hAnsi="Times New Roman" w:eastAsia="黑体" w:cs="Times New Roman"/>
          <w:sz w:val="30"/>
          <w:szCs w:val="30"/>
        </w:rPr>
      </w:pPr>
      <w:r>
        <w:rPr>
          <w:rFonts w:ascii="Times New Roman" w:hAnsi="Times New Roman" w:eastAsia="黑体" w:cs="Times New Roman"/>
          <w:sz w:val="30"/>
          <w:szCs w:val="30"/>
        </w:rPr>
        <w:t>十</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审批时限</w:t>
      </w:r>
    </w:p>
    <w:p>
      <w:pPr>
        <w:adjustRightInd w:val="0"/>
        <w:snapToGrid w:val="0"/>
        <w:spacing w:line="540" w:lineRule="exact"/>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540" w:lineRule="exact"/>
        <w:ind w:firstLine="585"/>
        <w:rPr>
          <w:rFonts w:ascii="Times New Roman" w:hAnsi="Times New Roman" w:eastAsia="黑体" w:cs="Times New Roman"/>
          <w:sz w:val="30"/>
          <w:szCs w:val="30"/>
        </w:rPr>
      </w:pPr>
      <w:r>
        <w:rPr>
          <w:rFonts w:ascii="Times New Roman" w:hAnsi="Times New Roman" w:eastAsia="黑体" w:cs="Times New Roman"/>
          <w:sz w:val="30"/>
          <w:szCs w:val="30"/>
        </w:rPr>
        <w:t>十一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审批收费依据及标准</w:t>
      </w:r>
    </w:p>
    <w:p>
      <w:pPr>
        <w:adjustRightInd w:val="0"/>
        <w:snapToGrid w:val="0"/>
        <w:spacing w:line="540" w:lineRule="exact"/>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不收费。</w:t>
      </w:r>
    </w:p>
    <w:p>
      <w:pPr>
        <w:adjustRightInd w:val="0"/>
        <w:snapToGrid w:val="0"/>
        <w:spacing w:line="540" w:lineRule="exact"/>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十二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审批结果</w:t>
      </w:r>
    </w:p>
    <w:p>
      <w:pPr>
        <w:adjustRightInd w:val="0"/>
        <w:snapToGrid w:val="0"/>
        <w:spacing w:line="540" w:lineRule="exact"/>
        <w:ind w:firstLine="600"/>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540" w:lineRule="exact"/>
        <w:ind w:firstLine="600"/>
        <w:rPr>
          <w:rFonts w:ascii="Times New Roman" w:hAnsi="Times New Roman" w:eastAsia="黑体" w:cs="Times New Roman"/>
          <w:sz w:val="30"/>
          <w:szCs w:val="30"/>
        </w:rPr>
      </w:pPr>
      <w:r>
        <w:rPr>
          <w:rFonts w:ascii="Times New Roman" w:hAnsi="Times New Roman" w:eastAsia="黑体" w:cs="Times New Roman"/>
          <w:sz w:val="30"/>
          <w:szCs w:val="30"/>
        </w:rPr>
        <w:t>十三</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结果送达</w:t>
      </w:r>
    </w:p>
    <w:p>
      <w:pPr>
        <w:adjustRightInd w:val="0"/>
        <w:snapToGrid w:val="0"/>
        <w:spacing w:line="540" w:lineRule="exact"/>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通过现场告知或电话通知申请人，并通过现场领取或通过邮寄方式将结果送达。</w:t>
      </w:r>
    </w:p>
    <w:p>
      <w:pPr>
        <w:adjustRightInd w:val="0"/>
        <w:snapToGrid w:val="0"/>
        <w:spacing w:line="540" w:lineRule="exact"/>
        <w:ind w:firstLine="600"/>
        <w:outlineLvl w:val="0"/>
        <w:rPr>
          <w:rFonts w:ascii="Times New Roman" w:hAnsi="Times New Roman" w:eastAsia="黑体" w:cs="Times New Roman"/>
          <w:sz w:val="30"/>
          <w:szCs w:val="30"/>
        </w:rPr>
      </w:pPr>
      <w:r>
        <w:rPr>
          <w:rFonts w:ascii="Times New Roman" w:hAnsi="Times New Roman" w:eastAsia="黑体" w:cs="Times New Roman"/>
          <w:sz w:val="30"/>
          <w:szCs w:val="30"/>
        </w:rPr>
        <w:t>十四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申请人权利和义务</w:t>
      </w:r>
    </w:p>
    <w:p>
      <w:pPr>
        <w:adjustRightInd w:val="0"/>
        <w:snapToGrid w:val="0"/>
        <w:spacing w:line="540" w:lineRule="exact"/>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ind w:firstLine="628" w:firstLineChars="200"/>
        <w:jc w:val="both"/>
        <w:textAlignment w:val="baseline"/>
        <w:rPr>
          <w:rFonts w:hint="eastAsia" w:ascii="黑体" w:hAnsi="黑体" w:eastAsia="黑体" w:cs="黑体"/>
          <w:snapToGrid w:val="0"/>
          <w:color w:val="000000"/>
          <w:spacing w:val="7"/>
          <w:kern w:val="0"/>
          <w:sz w:val="30"/>
          <w:szCs w:val="30"/>
          <w:lang w:eastAsia="zh-CN"/>
        </w:rPr>
      </w:pPr>
      <w:r>
        <w:rPr>
          <w:rFonts w:hint="eastAsia" w:ascii="黑体" w:hAnsi="黑体" w:eastAsia="黑体" w:cs="黑体"/>
          <w:snapToGrid w:val="0"/>
          <w:color w:val="000000"/>
          <w:spacing w:val="7"/>
          <w:kern w:val="0"/>
          <w:sz w:val="30"/>
          <w:szCs w:val="30"/>
          <w:lang w:eastAsia="zh-CN"/>
        </w:rPr>
        <w:t>十五、办理地点、时间及联系方式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办公地址：长沙市芙蓉区蔡锷中路2号</w:t>
      </w:r>
      <w:r>
        <w:rPr>
          <w:rFonts w:hint="eastAsia" w:ascii="Times New Roman" w:hAnsi="Times New Roman" w:eastAsia="仿宋_GB2312" w:cs="Times New Roman"/>
          <w:sz w:val="30"/>
          <w:szCs w:val="30"/>
          <w:lang w:val="en-US" w:eastAsia="zh-CN"/>
        </w:rPr>
        <w:t>B座809室</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办公时间：5月1日-9月30日：8:30-12:00；14:00-17:00;其他日期：8:30-12:00；14:30-17:30（法定节假日除外）。</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联系电话：0731-84301</w:t>
      </w:r>
      <w:r>
        <w:rPr>
          <w:rFonts w:hint="eastAsia" w:ascii="Times New Roman" w:hAnsi="Times New Roman" w:eastAsia="仿宋_GB2312" w:cs="Times New Roman"/>
          <w:sz w:val="30"/>
          <w:szCs w:val="30"/>
          <w:lang w:val="en-US" w:eastAsia="zh-CN"/>
        </w:rPr>
        <w:t>611</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通讯地址：长沙市芙蓉区蔡锷中路2号中国人民银行长沙中心支行</w:t>
      </w:r>
      <w:r>
        <w:rPr>
          <w:rFonts w:hint="eastAsia" w:ascii="Times New Roman" w:hAnsi="Times New Roman" w:eastAsia="仿宋_GB2312" w:cs="Times New Roman"/>
          <w:sz w:val="30"/>
          <w:szCs w:val="30"/>
          <w:lang w:eastAsia="zh-CN"/>
        </w:rPr>
        <w:t>资本项目管理处</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邮政编码：410005。</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pict>
          <v:group id="Group 680" o:spid="_x0000_s1026" o:spt="203" style="position:absolute;left:0pt;margin-left:-21pt;margin-top:14.85pt;height:586.05pt;width:455.05pt;z-index:252214272;mso-width-relative:page;mso-height-relative:page;" coordorigin="-180,0" coordsize="9101,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">
            <o:lock v:ext="edit"/>
            <v:rect id="Rectangle 681" o:spid="_x0000_s1027" o:spt="1" style="position:absolute;left:2908;top:8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path/>
              <v:fill focussize="0,0"/>
              <v:stroke/>
              <v:imagedata o:title=""/>
              <o:lock v:ext="edit"/>
              <v:textbox>
                <w:txbxContent>
                  <w:p>
                    <w:pPr>
                      <w:jc w:val="center"/>
                    </w:pPr>
                    <w:r>
                      <w:t>审核</w:t>
                    </w:r>
                  </w:p>
                </w:txbxContent>
              </v:textbox>
            </v:rect>
            <v:shape id="AutoShape 682" o:spid="_x0000_s1028" o:spt="116" type="#_x0000_t116" style="position:absolute;left:4420;top:10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fAqcUA&#10;AADcAAAADwAAAGRycy9kb3ducmV2LnhtbESPT2vDMAzF74N+B6PBLqN1OrZSsrolBMZ6KIz1z13E&#10;WhJmy8H2mvTbT4fBbhLv6b2fNrvJO3WlmPrABpaLAhRxE2zPrYHz6W2+BpUyskUXmAzcKMFuO7vb&#10;YGnDyJ90PeZWSQinEg10OQ+l1qnpyGNahIFYtK8QPWZZY6ttxFHCvdNPRbHSHnuWhg4Hqjtqvo8/&#10;3sDHwdXR1TS+17fL/nx5rh4Pq8qYh/upegWVacr/5r/rvRX8F6GVZ2QC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8CpxQAAANwAAAAPAAAAAAAAAAAAAAAAAJgCAABkcnMv&#10;ZG93bnJldi54bWxQSwUGAAAAAAQABAD1AAAAigM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683" o:spid="_x0000_s1029" o:spt="116" type="#_x0000_t116" style="position:absolute;left:695;top:10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tlMsIA&#10;AADcAAAADwAAAGRycy9kb3ducmV2LnhtbERP32vCMBB+H/g/hBvsZWjq2GRWo5SCzAdh6PT9aM62&#10;LLmUJNr63y8Dwbf7+H7ecj1YI67kQ+tYwXSSgSCunG65VnD82Yw/QYSIrNE4JgU3CrBejZ6WmGvX&#10;856uh1iLFMIhRwVNjF0uZagashgmriNO3Nl5izFBX0vtsU/h1si3LJtJiy2nhgY7Khuqfg8Xq+B7&#10;Z0pvSuq/yttpezy9F6+7WaHUy/NQLEBEGuJDfHdvdZr/MYf/Z9IF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y2UywgAAANwAAAAPAAAAAAAAAAAAAAAAAJgCAABkcnMvZG93&#10;bnJldi54bWxQSwUGAAAAAAQABAD1AAAAhwM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684" o:spid="_x0000_s1030" o:spt="32" type="#_x0000_t32" style="position:absolute;left:4382;top:7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DLNMYAAADcAAAADwAAAGRycy9kb3ducmV2LnhtbESPQWvCQBCF70L/wzKF3nRjD6LRVaTQ&#10;UiweqhL0NmTHJJidDburxv76zqHQ2wzvzXvfLFa9a9WNQmw8GxiPMlDEpbcNVwYO+/fhFFRMyBZb&#10;z2TgQRFWy6fBAnPr7/xNt12qlIRwzNFAnVKXax3LmhzGke+IRTv74DDJGiptA94l3LX6Ncsm2mHD&#10;0lBjR281lZfd1Rk4fs2uxaPY0qYYzzYnDC7+7D+MeXnu13NQifr0b/67/rSCPxF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gyzTGAAAA3AAAAA8AAAAAAAAA&#10;AAAAAAAAoQIAAGRycy9kb3ducmV2LnhtbFBLBQYAAAAABAAEAPkAAACUAwAAAAA=&#10;">
              <v:path arrowok="t"/>
              <v:fill on="f" focussize="0,0"/>
              <v:stroke endarrow="block"/>
              <v:imagedata o:title=""/>
              <o:lock v:ext="edit"/>
            </v:shape>
            <v:shape id="AutoShape 685" o:spid="_x0000_s1031" o:spt="32" type="#_x0000_t32" style="position:absolute;left:6331;top:9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path arrowok="t"/>
              <v:fill on="f" focussize="0,0"/>
              <v:stroke endarrow="block"/>
              <v:imagedata o:title=""/>
              <o:lock v:ext="edit"/>
            </v:shape>
            <v:shape id="AutoShape 686" o:spid="_x0000_s1032" o:spt="32" type="#_x0000_t32" style="position:absolute;left:2358;top:9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path arrowok="t"/>
              <v:fill on="f" focussize="0,0"/>
              <v:stroke endarrow="block"/>
              <v:imagedata o:title=""/>
              <o:lock v:ext="edit"/>
            </v:shape>
            <v:shape id="AutoShape 687" o:spid="_x0000_s1033" o:spt="32" type="#_x0000_t32" style="position:absolute;left:4383;top:8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X5FMMAAADcAAAADwAAAGRycy9kb3ducmV2LnhtbERPTWsCMRC9C/6HMIIXqVmVStkaZSsI&#10;KnjQtvfpZroJ3Uy2m6jrvzcFobd5vM9ZrDpXiwu1wXpWMBlnIIhLry1XCj7eN08vIEJE1lh7JgU3&#10;CrBa9nsLzLW/8pEup1iJFMIhRwUmxiaXMpSGHIaxb4gT9+1bhzHBtpK6xWsKd7WcZtlcOrScGgw2&#10;tDZU/pzOTsFhN3krvozd7Y+/9vC8KepzNfpUajjoilcQkbr4L364tzrNn8/g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dl+RTDAAAA3AAAAA8AAAAAAAAAAAAA&#10;AAAAoQIAAGRycy9kb3ducmV2LnhtbFBLBQYAAAAABAAEAPkAAACRAwAAAAA=&#10;">
              <v:path arrowok="t"/>
              <v:fill on="f" focussize="0,0"/>
              <v:stroke/>
              <v:imagedata o:title=""/>
              <o:lock v:ext="edit"/>
            </v:shape>
            <v:shape id="AutoShape 688" o:spid="_x0000_s1034" o:spt="32" type="#_x0000_t32" style="position:absolute;left:2359;top:9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xhYMMAAADcAAAADwAAAGRycy9kb3ducmV2LnhtbERPTWsCMRC9C/6HMIIXqVnFStkaZSsI&#10;KnjQtvfpZroJ3Uy2m6jrvzcFobd5vM9ZrDpXiwu1wXpWMBlnIIhLry1XCj7eN08vIEJE1lh7JgU3&#10;CrBa9nsLzLW/8pEup1iJFMIhRwUmxiaXMpSGHIaxb4gT9+1bhzHBtpK6xWsKd7WcZtlcOrScGgw2&#10;tDZU/pzOTsFhN3krvozd7Y+/9vC8KepzNfpUajjoilcQkbr4L364tzrNn8/g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MYWDDAAAA3AAAAA8AAAAAAAAAAAAA&#10;AAAAoQIAAGRycy9kb3ducmV2LnhtbFBLBQYAAAAABAAEAPkAAACRAwAAAAA=&#10;">
              <v:path arrowok="t"/>
              <v:fill on="f" focussize="0,0"/>
              <v:stroke/>
              <v:imagedata o:title=""/>
              <o:lock v:ext="edit"/>
            </v:shape>
            <v:group id="Group 689" o:spid="_x0000_s1035" o:spt="203" style="position:absolute;left:-180;top:0;height:7693;width:9101;" coordorigin="-180,0" coordsize="910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o:lock v:ext="edit"/>
              <v:shape id="AutoShape 690" o:spid="_x0000_s1036" o:spt="32" type="#_x0000_t32" style="position:absolute;left:5893;top:6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path arrowok="t"/>
                <v:fill on="f" focussize="0,0"/>
                <v:stroke endarrow="block"/>
                <v:imagedata o:title=""/>
                <o:lock v:ext="edit"/>
              </v:shape>
              <v:group id="Group 691" o:spid="_x0000_s1037" o:spt="203" style="position:absolute;left:-180;top:0;height:7693;width:9101;" coordorigin="-180,0" coordsize="910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LniMMAAADcAAAADwAAAGRycy9kb3ducmV2LnhtbERPS4vCMBC+C/6HMIK3&#10;Na2yunSNIqLiQRZ8wLK3oRnbYjMpTWzrv98Igrf5+J4zX3amFA3VrrCsIB5FIIhTqwvOFFzO248v&#10;EM4jaywtk4IHOVgu+r05Jtq2fKTm5DMRQtglqCD3vkqkdGlOBt3IVsSBu9raoA+wzqSusQ3hppTj&#10;KJpKgwWHhhwrWueU3k53o2DXYruaxJvmcLuuH3/nz5/fQ0xKDQfd6huEp86/xS/3Xof50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8ueIwwAAANwAAAAP&#10;AAAAAAAAAAAAAAAAAKoCAABkcnMvZG93bnJldi54bWxQSwUGAAAAAAQABAD6AAAAmgMAAAAA&#10;">
                <o:lock v:ext="edit"/>
                <v:shape id="AutoShape 692" o:spid="_x0000_s1038" o:spt="34" type="#_x0000_t34" style="position:absolute;left:6366;top:3154;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8yF8YAAADcAAAADwAAAGRycy9kb3ducmV2LnhtbESPT2vCQBDF70K/wzKF3nSjQiqpq2il&#10;tODJP2CPQ3aapN2dDdmNpt++cxB6m+G9ee83y/XgnbpSF5vABqaTDBRxGWzDlYHz6W28ABUTskUX&#10;mAz8UoT16mG0xMKGGx/oekyVkhCOBRqoU2oLrWNZk8c4CS2xaF+h85hk7SptO7xJuHd6lmW59tiw&#10;NNTY0mtN5c+x9wa2+20/n7tDn/Lz9+fzZec274upMU+Pw+YFVKIh/Zvv1x9W8HOhlWdkAr3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vMhfGAAAA3AAAAA8AAAAAAAAA&#10;AAAAAAAAoQIAAGRycy9kb3ducmV2LnhtbFBLBQYAAAAABAAEAPkAAACUAwAAAAA=&#10;" adj="33">
                  <v:path arrowok="t"/>
                  <v:fill on="f" focussize="0,0"/>
                  <v:stroke joinstyle="miter"/>
                  <v:imagedata o:title=""/>
                  <o:lock v:ext="edit"/>
                </v:shape>
                <v:shape id="Text Box 693" o:spid="_x0000_s1039" o:spt="202" type="#_x0000_t202" style="position:absolute;left:7996;top:2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BArsEA&#10;AADcAAAADwAAAGRycy9kb3ducmV2LnhtbERPTYvCMBC9L/gfwgh7WTS1B1mrsRRR1quuF29DM7bF&#10;ZtI20VZ//WZB8DaP9zmrdDC1uFPnKssKZtMIBHFudcWFgtPvbvINwnlkjbVlUvAgB+l69LHCRNue&#10;D3Q/+kKEEHYJKii9bxIpXV6SQTe1DXHgLrYz6APsCqk77EO4qWUcRXNpsOLQUGJDm5Ly6/FmFNh+&#10;+zCW2ij+Oj/NzyZrD5e4VepzPGRLEJ4G/xa/3Hsd5s8X8P9Mu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wQK7BAAAA3AAAAA8AAAAAAAAAAAAAAAAAmAIAAGRycy9kb3du&#10;cmV2LnhtbFBLBQYAAAAABAAEAPUAAACGAwAAAAA=&#10;">
                  <v:path/>
                  <v:fill focussize="0,0"/>
                  <v:stroke color="#FFFFFF" joinstyle="miter"/>
                  <v:imagedata o:title=""/>
                  <o:lock v:ext="edit"/>
                  <v:textbox>
                    <w:txbxContent>
                      <w:p>
                        <w:pPr>
                          <w:jc w:val="center"/>
                        </w:pPr>
                        <w:r>
                          <w:rPr>
                            <w:rFonts w:hint="eastAsia"/>
                          </w:rPr>
                          <w:t>不能提供符合受理要求的材料</w:t>
                        </w:r>
                      </w:p>
                    </w:txbxContent>
                  </v:textbox>
                </v:shape>
                <v:shape id="AutoShape 694" o:spid="_x0000_s1040" o:spt="32" type="#_x0000_t32" style="position:absolute;left:5893;top:4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d6cYAAADcAAAADwAAAGRycy9kb3ducmV2LnhtbESPQWvCQBCF70L/wzIFb7qxB1ujq5RC&#10;S7F4qErQ25CdJqHZ2bC7auyv7xwEbzO8N+99s1j1rlVnCrHxbGAyzkARl942XBnY795HL6BiQrbY&#10;eiYDV4qwWj4MFphbf+FvOm9TpSSEY44G6pS6XOtY1uQwjn1HLNqPDw6TrKHSNuBFwl2rn7Jsqh02&#10;LA01dvRWU/m7PTkDh6/ZqbgWG1oXk9n6iMHFv92HMcPH/nUOKlGf7ubb9acV/GfBl2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XenGAAAA3AAAAA8AAAAAAAAA&#10;AAAAAAAAoQIAAGRycy9kb3ducmV2LnhtbFBLBQYAAAAABAAEAPkAAACUAwAAAAA=&#10;">
                  <v:path arrowok="t"/>
                  <v:fill on="f" focussize="0,0"/>
                  <v:stroke endarrow="block"/>
                  <v:imagedata o:title=""/>
                  <o:lock v:ext="edit"/>
                </v:shape>
                <v:shape id="Text Box 695" o:spid="_x0000_s1041" o:spt="202" type="#_x0000_t202" style="position:absolute;left:2568;top:6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adcIA&#10;AADcAAAADwAAAGRycy9kb3ducmV2LnhtbERPTWuDQBC9B/oflinkEppVD02xriLSkF6T9NLb4E5U&#10;6s6qu40mv75bKPQ2j/c5WbGYXlxpcp1lBfE2AkFcW91xo+DjvH96AeE8ssbeMim4kYMif1hlmGo7&#10;85GuJ9+IEMIuRQWt90MqpatbMui2diAO3MVOBn2AUyP1hHMIN71MouhZGuw4NLQ4UNVS/XX6Ngrs&#10;/HYzlsYo2XzezaEqx+MlGZVaPy7lKwhPi/8X/7nfdZi/i+H3mXCB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H9p1wgAAANwAAAAPAAAAAAAAAAAAAAAAAJgCAABkcnMvZG93&#10;bnJldi54bWxQSwUGAAAAAAQABAD1AAAAhwMAAAAA&#10;">
                  <v:path/>
                  <v:fill focussize="0,0"/>
                  <v:stroke color="#FFFFFF" joinstyle="miter"/>
                  <v:imagedata o:title=""/>
                  <o:lock v:ext="edit"/>
                  <v:textbox>
                    <w:txbxContent>
                      <w:p>
                        <w:pPr>
                          <w:jc w:val="center"/>
                        </w:pPr>
                        <w:r>
                          <w:rPr>
                            <w:rFonts w:hint="eastAsia"/>
                          </w:rPr>
                          <w:t>材料齐全并符合受理要求</w:t>
                        </w:r>
                      </w:p>
                    </w:txbxContent>
                  </v:textbox>
                </v:shape>
                <v:shape id="AutoShape 696" o:spid="_x0000_s1042" o:spt="4" type="#_x0000_t4" style="position:absolute;left:4156;top:4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FvmMEA&#10;AADcAAAADwAAAGRycy9kb3ducmV2LnhtbERPzWoCMRC+F/oOYYTealYPVbZGEaEg1ourDzDdjJvV&#10;zWRN4u727U2h4G0+vt9ZrAbbiI58qB0rmIwzEMSl0zVXCk7Hr/c5iBCRNTaOScEvBVgtX18WmGvX&#10;84G6IlYihXDIUYGJsc2lDKUhi2HsWuLEnZ23GBP0ldQe+xRuGznNsg9psebUYLCljaHyWtytgstP&#10;a/r9/HbOitJ3crf329vhW6m30bD+BBFpiE/xv3ur0/zZFP6eS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Rb5jBAAAA3AAAAA8AAAAAAAAAAAAAAAAAmAIAAGRycy9kb3du&#10;cmV2LnhtbFBLBQYAAAAABAAEAPUAAACGAwAAAAA=&#10;">
                  <v:path/>
                  <v:fill focussize="0,0"/>
                  <v:stroke joinstyle="miter"/>
                  <v:imagedata o:title=""/>
                  <o:lock v:ext="edit"/>
                  <v:textbox>
                    <w:txbxContent>
                      <w:p>
                        <w:r>
                          <w:rPr>
                            <w:rFonts w:hint="eastAsia"/>
                          </w:rPr>
                          <w:t>申请人补充材料</w:t>
                        </w:r>
                      </w:p>
                    </w:txbxContent>
                  </v:textbox>
                </v:shape>
                <v:rect id="Rectangle 697" o:spid="_x0000_s1043" o:spt="1" style="position:absolute;left:2568;top:7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uSmMMA&#10;AADcAAAADwAAAGRycy9kb3ducmV2LnhtbERPS2vCQBC+C/0PyxR6000V1EZXKS0petTk0tuYnSZp&#10;s7Mhu3m0v74rCN7m43vOdj+aWvTUusqygudZBII4t7riQkGWJtM1COeRNdaWScEvOdjvHiZbjLUd&#10;+ET92RcihLCLUUHpfRNL6fKSDLqZbYgD92Vbgz7AtpC6xSGEm1rOo2gpDVYcGkps6K2k/OfcGQWX&#10;ap7h3yn9iMxLsvDHMf3uPt+VenocXzcgPI3+Lr65DzrMXy3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uSmMMAAADcAAAADwAAAAAAAAAAAAAAAACYAgAAZHJzL2Rv&#10;d25yZXYueG1sUEsFBgAAAAAEAAQA9QAAAIgDA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698" o:spid="_x0000_s1044" o:spt="1" style="position:absolute;left:4566;top:3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K7MMA&#10;AADcAAAADwAAAGRycy9kb3ducmV2LnhtbERPS2vCQBC+C/6HZQRvuqmVPqIbEUukPWq89DZmp0na&#10;7GzIbkzsr3eFQm/z8T1nvRlMLS7Uusqygod5BII4t7riQsEpS2cvIJxH1lhbJgVXcrBJxqM1xtr2&#10;fKDL0RcihLCLUUHpfRNL6fKSDLq5bYgD92Vbgz7AtpC6xT6Em1ououhJGqw4NJTY0K6k/OfYGQXn&#10;anHC30O2j8xr+ug/huy7+3xTajoZtisQngb/L/5zv+sw/3kJ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IK7MMAAADcAAAADwAAAAAAAAAAAAAAAACYAgAAZHJzL2Rv&#10;d25yZXYueG1sUEsFBgAAAAAEAAQA9QAAAIgDAAAAAA==&#10;">
                  <v:path/>
                  <v:fill focussize="0,0"/>
                  <v:stroke/>
                  <v:imagedata o:title=""/>
                  <o:lock v:ext="edit"/>
                  <v:textbox>
                    <w:txbxContent>
                      <w:p>
                        <w:pPr>
                          <w:jc w:val="center"/>
                        </w:pPr>
                        <w:r>
                          <w:rPr>
                            <w:rFonts w:hint="eastAsia"/>
                          </w:rPr>
                          <w:t>材料不全或不符合法定形式的，一次性告知补正材料，</w:t>
                        </w:r>
                      </w:p>
                      <w:p>
                        <w:pPr>
                          <w:jc w:val="center"/>
                        </w:pPr>
                        <w:r>
                          <w:rPr>
                            <w:rFonts w:hint="eastAsia"/>
                          </w:rPr>
                          <w:t>出具行政审批补正材料通知书</w:t>
                        </w:r>
                      </w:p>
                      <w:p/>
                    </w:txbxContent>
                  </v:textbox>
                </v:rect>
                <v:shape id="AutoShape 699" o:spid="_x0000_s1045" o:spt="116" type="#_x0000_t116" style="position:absolute;left:4566;top:1337;height:1423;width:281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V8IA&#10;AADcAAAADwAAAGRycy9kb3ducmV2LnhtbERP32vCMBB+H/g/hBvsZWjq2JxUo5SCzAdh6PT9aM62&#10;LLmUJNr63y8Dwbf7+H7ecj1YI67kQ+tYwXSSgSCunG65VnD82YznIEJE1mgck4IbBVivRk9LzLXr&#10;eU/XQ6xFCuGQo4Imxi6XMlQNWQwT1xEn7uy8xZigr6X22Kdwa+Rbls2kxZZTQ4MdlQ1Vv4eLVfC9&#10;M6U3JfVf5e20PZ7ei9fdrFDq5XkoFiAiDfEhvru3Os3//ID/Z9IF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MzNXwgAAANwAAAAPAAAAAAAAAAAAAAAAAJgCAABkcnMvZG93&#10;bnJldi54bWxQSwUGAAAAAAQABAD1AAAAhwM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700" o:spid="_x0000_s1046" o:spt="203" style="position:absolute;left:-180;top:0;height:7424;width:4774;" coordorigin="-180,0" coordsize="4774,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2fUzsMAAADcAAAADwAAAGRycy9kb3ducmV2LnhtbERPS4vCMBC+C/6HMIK3&#10;Na2yunSNIqLiQRZ8wLK3oRnbYjMpTWzrv98Igrf5+J4zX3amFA3VrrCsIB5FIIhTqwvOFFzO248v&#10;EM4jaywtk4IHOVgu+r05Jtq2fKTm5DMRQtglqCD3vkqkdGlOBt3IVsSBu9raoA+wzqSusQ3hppTj&#10;KJpKgwWHhhwrWueU3k53o2DXYruaxJvmcLuuH3/nz5/fQ0xKDQfd6huEp86/xS/3Xof5s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zZ9TOwwAAANwAAAAP&#10;AAAAAAAAAAAAAAAAAKoCAABkcnMvZG93bnJldi54bWxQSwUGAAAAAAQABAD6AAAAmgMAAAAA&#10;">
                  <o:lock v:ext="edit"/>
                  <v:shape id="AutoShape 701" o:spid="_x0000_s1047" o:spt="32" type="#_x0000_t32" style="position:absolute;left:3663;top:3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path arrowok="t"/>
                    <v:fill on="f" focussize="0,0"/>
                    <v:stroke endarrow="block"/>
                    <v:imagedata o:title=""/>
                    <o:lock v:ext="edit"/>
                  </v:shape>
                  <v:shape id="AutoShape 702" o:spid="_x0000_s1048" o:spt="32" type="#_x0000_t32" style="position:absolute;left:1355;top:3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9uMYAAADcAAAADwAAAGRycy9kb3ducmV2LnhtbESPQU8CMRCF7yb+h2ZMvBjoYqKYlUIW&#10;ExIx4QDIfdyO28btdNkWWP+9czDhNpP35r1vZoshtOpMffKRDUzGBSjiOlrPjYHP/Wr0AiplZItt&#10;ZDLwSwkW89ubGZY2XnhL511ulIRwKtGAy7krtU61o4BpHDti0b5jHzDL2jfa9niR8NDqx6J41gE9&#10;S4PDjt4c1T+7UzCwWU+W1Zfz64/t0W+eVlV7ah4OxtzfDdUrqExDvpr/r9+t4E+F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Y/bjGAAAA3AAAAA8AAAAAAAAA&#10;AAAAAAAAoQIAAGRycy9kb3ducmV2LnhtbFBLBQYAAAAABAAEAPkAAACUAwAAAAA=&#10;">
                    <v:path arrowok="t"/>
                    <v:fill on="f" focussize="0,0"/>
                    <v:stroke/>
                    <v:imagedata o:title=""/>
                    <o:lock v:ext="edit"/>
                  </v:shape>
                  <v:group id="Group 703" o:spid="_x0000_s1049" o:spt="203" style="position:absolute;left:-180;top:0;height:4020;width:3809;" coordorigin="-180,0" coordsize="3809,40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o:lock v:ext="edit"/>
                    <v:shape id="AutoShape 704" o:spid="_x0000_s1050" o:spt="32" type="#_x0000_t32" style="position:absolute;left:1396;top:1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wtzsYAAADcAAAADwAAAGRycy9kb3ducmV2LnhtbESPQWvCQBCF70L/wzKF3nRjD0Wjq0ih&#10;pVg8VCXobciOSTA7G3ZXjf76zqHQ2wzvzXvfzJe9a9WVQmw8GxiPMlDEpbcNVwb2u4/hBFRMyBZb&#10;z2TgThGWi6fBHHPrb/xD122qlIRwzNFAnVKXax3LmhzGke+IRTv54DDJGiptA94k3LX6NcvetMOG&#10;paHGjt5rKs/bizNw+J5einuxoXUxnq6PGFx87D6NeXnuVzNQifr0b/67/rKCPxF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psLc7GAAAA3AAAAA8AAAAAAAAA&#10;AAAAAAAAoQIAAGRycy9kb3ducmV2LnhtbFBLBQYAAAAABAAEAPkAAACUAwAAAAA=&#10;">
                      <v:path arrowok="t"/>
                      <v:fill on="f" focussize="0,0"/>
                      <v:stroke endarrow="block"/>
                      <v:imagedata o:title=""/>
                      <o:lock v:ext="edit"/>
                    </v:shape>
                    <v:shape id="AutoShape 705" o:spid="_x0000_s1051" o:spt="32" type="#_x0000_t32" style="position:absolute;left:2400;top:2967;height:0;width:1229;"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ckAsMAAADcAAAADwAAAGRycy9kb3ducmV2LnhtbERPTWsCMRC9C/6HMEIvUrMrVGRrlFUQ&#10;tOBB296nm+kmuJmsm6jbf98UhN7m8T5nsepdI27UBetZQT7JQBBXXluuFXy8b5/nIEJE1th4JgU/&#10;FGC1HA4WWGh/5yPdTrEWKYRDgQpMjG0hZagMOQwT3xIn7tt3DmOCXS11h/cU7ho5zbKZdGg5NRhs&#10;aWOoOp+uTsFhn6/LL2P3b8eLPbxsy+Zajz+Vehr15SuISH38Fz/cO53mz3P4eyZdI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3JALDAAAA3AAAAA8AAAAAAAAAAAAA&#10;AAAAoQIAAGRycy9kb3ducmV2LnhtbFBLBQYAAAAABAAEAPkAAACRAwAAAAA=&#10;">
                      <v:path arrowok="t"/>
                      <v:fill on="f" focussize="0,0"/>
                      <v:stroke/>
                      <v:imagedata o:title=""/>
                      <o:lock v:ext="edit"/>
                    </v:shape>
                    <v:shape id="AutoShape 706" o:spid="_x0000_s1052" o:spt="4" type="#_x0000_t4" style="position:absolute;left:-180;top:1936;height:2084;width:295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fv8EA&#10;AADcAAAADwAAAGRycy9kb3ducmV2LnhtbERPzWrCQBC+C32HZQq96UYPJaSuIoIg1otpH2CaHbPR&#10;7GzcXZP07bsFwdt8fL+zXI+2FT350DhWMJ9lIIgrpxuuFXx/7aY5iBCRNbaOScEvBVivXiZLLLQb&#10;+ER9GWuRQjgUqMDE2BVShsqQxTBzHXHizs5bjAn6WmqPQwq3rVxk2bu02HBqMNjR1lB1Le9WweWn&#10;M8Mxv52zsvK9PBz9/nb6VOrtddx8gIg0xqf44d7rND9fwP8z6QK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EH7/BAAAA3AAAAA8AAAAAAAAAAAAAAAAAmAIAAGRycy9kb3du&#10;cmV2LnhtbFBLBQYAAAAABAAEAPUAAACGAw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707" o:spid="_x0000_s1053" o:spt="116" type="#_x0000_t116" style="position:absolute;left:184;top: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N+n8IA&#10;AADcAAAADwAAAGRycy9kb3ducmV2LnhtbERPS2sCMRC+F/ofwhS8lJqtFpGtUZYF0YMg9XEfNtPd&#10;pclkSVJ3/fdGELzNx/ecxWqwRlzIh9axgs9xBoK4crrlWsHpuP6YgwgRWaNxTAquFGC1fH1ZYK5d&#10;zz90OcRapBAOOSpoYuxyKUPVkMUwdh1x4n6dtxgT9LXUHvsUbo2cZNlMWmw5NTTYUdlQ9Xf4twr2&#10;O1N6U1K/Ka/n7en8VbzvZoVSo7eh+AYRaYhP8cO91Wn+fAr3Z9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Q36fwgAAANwAAAAPAAAAAAAAAAAAAAAAAJgCAABkcnMvZG93&#10;bnJldi54bWxQSwUGAAAAAAQABAD1AAAAhwM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708" o:spid="_x0000_s1054" o:spt="32" type="#_x0000_t32" style="position:absolute;left:1355;top:7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crzcMAAADcAAAADwAAAGRycy9kb3ducmV2LnhtbERPTWvCQBC9C/6HZQRvukkp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XK83DAAAA3AAAAA8AAAAAAAAAAAAA&#10;AAAAoQIAAGRycy9kb3ducmV2LnhtbFBLBQYAAAAABAAEAPkAAACRAwAAAAA=&#10;">
                    <v:path arrowok="t"/>
                    <v:fill on="f" focussize="0,0"/>
                    <v:stroke endarrow="block"/>
                    <v:imagedata o:title=""/>
                    <o:lock v:ext="edit"/>
                  </v:shape>
                  <v:shape id="AutoShape 709" o:spid="_x0000_s1055" o:spt="32" type="#_x0000_t32" style="position:absolute;left:3663;top:1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wiAcIAAADcAAAADwAAAGRycy9kb3ducmV2LnhtbERPTWsCMRC9F/wPYYReimYtKLIaZS0I&#10;teBBW+/jZroJ3UzWTdTtvzeC4G0e73Pmy87V4kJtsJ4VjIYZCOLSa8uVgp/v9WAKIkRkjbVnUvBP&#10;AZaL3sscc+2vvKPLPlYihXDIUYGJscmlDKUhh2HoG+LE/frWYUywraRu8ZrCXS3fs2wiHVpODQYb&#10;+jBU/u3PTsF2M1oVR2M3X7uT3Y7XRX2u3g5Kvfa7YgYiUhef4of7U6f50zHcn0kXy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8wiAcIAAADcAAAADwAAAAAAAAAAAAAA&#10;AAChAgAAZHJzL2Rvd25yZXYueG1sUEsFBgAAAAAEAAQA+QAAAJADAAAAAA==&#10;">
                    <v:path arrowok="t"/>
                    <v:fill on="f" focussize="0,0"/>
                    <v:stroke/>
                    <v:imagedata o:title=""/>
                    <o:lock v:ext="edit"/>
                  </v:shape>
                  <v:shape id="AutoShape 710" o:spid="_x0000_s1056" o:spt="32" type="#_x0000_t32" style="position:absolute;left:3663;top:1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path arrowok="t"/>
                    <v:fill on="f" focussize="0,0"/>
                    <v:stroke endarrow="block"/>
                    <v:imagedata o:title=""/>
                    <o:lock v:ext="edit"/>
                  </v:shape>
                  <v:shape id="Text Box 711" o:spid="_x0000_s1057" o:spt="202" type="#_x0000_t202" style="position:absolute;left:597;top:5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XvcAA&#10;AADcAAAADwAAAGRycy9kb3ducmV2LnhtbERPTYvCMBC9L/gfwgheFk3twZVqFBFFr7pevA3N2Bab&#10;SdtEW/31RhC8zeN9znzZmVLcqXGFZQXjUQSCOLW64EzB6X87nIJwHlljaZkUPMjBctH7mWOibcsH&#10;uh99JkIIuwQV5N5XiZQuzcmgG9mKOHAX2xj0ATaZ1A22IdyUMo6iiTRYcGjIsaJ1Tun1eDMKbLt5&#10;GEt1FP+en2a3XtWHS1wrNeh3qxkIT53/ij/uvQ7zp3/wfiZcI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G+XvcAAAADcAAAADwAAAAAAAAAAAAAAAACYAgAAZHJzL2Rvd25y&#10;ZXYueG1sUEsFBgAAAAAEAAQA9QAAAIUDAAAAAA==&#10;">
                    <v:path/>
                    <v:fill focussize="0,0"/>
                    <v:stroke color="#FFFFFF" joinstyle="miter"/>
                    <v:imagedata o:title=""/>
                    <o:lock v:ext="edit"/>
                    <v:textbox>
                      <w:txbxContent>
                        <w:p>
                          <w:r>
                            <w:rPr>
                              <w:rFonts w:hint="eastAsia"/>
                            </w:rPr>
                            <w:t>是</w:t>
                          </w:r>
                        </w:p>
                      </w:txbxContent>
                    </v:textbox>
                  </v:shape>
                  <v:shape id="Text Box 712" o:spid="_x0000_s1058" o:spt="202" type="#_x0000_t202" style="position:absolute;left:2799;top:2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IucMUA&#10;AADcAAAADwAAAGRycy9kb3ducmV2LnhtbESPQWvCQBCF7wX/wzKCt7rRg4TUVYpVVIqFRr1Ps2MS&#10;mp0N2VXT/vrOQehthvfmvW/my9416kZdqD0bmIwTUMSFtzWXBk7HzXMKKkRki41nMvBDAZaLwdMc&#10;M+vv/Em3PJZKQjhkaKCKsc20DkVFDsPYt8SiXXznMMraldp2eJdw1+hpksy0w5qlocKWVhUV3/nV&#10;GZgeMO7zy3Y7S9+/fk+rt490fb4aMxr2ry+gIvXx3/y43lnBT4VWnpEJ9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i5wxQAAANwAAAAPAAAAAAAAAAAAAAAAAJgCAABkcnMv&#10;ZG93bnJldi54bWxQSwUGAAAAAAQABAD1AAAAigMAAAAA&#10;">
                    <v:path/>
                    <v:fill focussize="0,0"/>
                    <v:stroke color="#FFFFFF" joinstyle="miter"/>
                    <v:imagedata o:title=""/>
                    <o:lock v:ext="edit"/>
                    <v:textbox style="mso-fit-shape-to-text:t;">
                      <w:txbxContent>
                        <w:p>
                          <w:r>
                            <w:rPr>
                              <w:rFonts w:hint="eastAsia"/>
                            </w:rPr>
                            <w:t>否</w:t>
                          </w:r>
                        </w:p>
                      </w:txbxContent>
                    </v:textbox>
                  </v:shape>
                </v:group>
                <v:shape id="AutoShape 713" o:spid="_x0000_s1059" o:spt="32" type="#_x0000_t32" style="position:absolute;left:7384;top:1886;flip:x;height:0;width:153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fPEMEAAADcAAAADwAAAGRycy9kb3ducmV2LnhtbERP32vCMBB+H/g/hBP2tqYKE9cZixYG&#10;shfRDbbHoznbYHMpTdbU/34ZDHy7j+/nbcrJdmKkwRvHChZZDoK4dtpwo+Dz4+1pDcIHZI2dY1Jw&#10;Iw/ldvawwUK7yCcaz6ERKYR9gQraEPpCSl+3ZNFnridO3MUNFkOCQyP1gDGF204u83wlLRpODS32&#10;VLVUX88/VoGJRzP2hyru37++vY5kbs/OKPU4n3avIAJN4S7+dx90mr9+gb9n0gV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R88QwQAAANwAAAAPAAAAAAAAAAAAAAAA&#10;AKECAABkcnMvZG93bnJldi54bWxQSwUGAAAAAAQABAD5AAAAjwMAAAAA&#10;">
                  <v:path arrowok="t"/>
                  <v:fill on="f" focussize="0,0"/>
                  <v:stroke endarrow="block"/>
                  <v:imagedata o:title=""/>
                  <o:lock v:ext="edit"/>
                </v:shape>
              </v:group>
            </v:group>
          </v:group>
        </w:pict>
      </w:r>
    </w:p>
    <w:p>
      <w:pPr>
        <w:tabs>
          <w:tab w:val="center" w:pos="4363"/>
        </w:tabs>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tabs>
          <w:tab w:val="center" w:pos="4363"/>
        </w:tabs>
        <w:ind w:firstLine="600" w:firstLineChars="200"/>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p>
    <w:p>
      <w:pPr>
        <w:tabs>
          <w:tab w:val="center" w:pos="4363"/>
        </w:tabs>
        <w:ind w:firstLine="600" w:firstLineChars="200"/>
        <w:rPr>
          <w:rFonts w:ascii="Times New Roman" w:hAnsi="Times New Roman" w:eastAsia="仿宋_GB2312" w:cs="Times New Roman"/>
          <w:sz w:val="30"/>
          <w:szCs w:val="30"/>
        </w:rPr>
      </w:pPr>
    </w:p>
    <w:p>
      <w:pPr>
        <w:tabs>
          <w:tab w:val="center" w:pos="4363"/>
        </w:tabs>
        <w:rPr>
          <w:rFonts w:ascii="Times New Roman" w:hAnsi="Times New Roman" w:eastAsia="仿宋_GB2312" w:cs="Times New Roman"/>
          <w:kern w:val="0"/>
          <w:sz w:val="30"/>
          <w:szCs w:val="30"/>
        </w:rPr>
      </w:pPr>
      <w:r>
        <w:rPr>
          <w:rFonts w:ascii="Times New Roman" w:hAnsi="Times New Roman" w:eastAsia="仿宋_GB2312" w:cs="Times New Roman"/>
          <w:sz w:val="30"/>
          <w:szCs w:val="30"/>
        </w:rPr>
        <w:br w:type="page"/>
      </w:r>
      <w:r>
        <w:rPr>
          <w:rFonts w:ascii="Times New Roman" w:hAnsi="Times New Roman" w:eastAsia="宋体" w:cs="Times New Roman"/>
        </w:rPr>
        <w:pict>
          <v:roundrect id="AutoShape 667" o:spid="_x0000_s1064" o:spt="2" style="position:absolute;left:0pt;margin-left:202.4pt;margin-top:277.65pt;height:71.35pt;width:180.85pt;z-index:252200960;mso-width-relative:page;mso-height-relative:page;" filled="f" stroked="f"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">
            <v:path/>
            <v:fill on="f" focussize="0,0"/>
            <v:stroke on="f"/>
            <v:imagedata o:title=""/>
            <o:lock v:ext="edit"/>
          </v:roundrect>
        </w:pict>
      </w:r>
      <w:r>
        <w:rPr>
          <w:rFonts w:ascii="Times New Roman" w:hAnsi="Times New Roman" w:eastAsia="仿宋_GB2312" w:cs="Times New Roman"/>
          <w:kern w:val="0"/>
          <w:sz w:val="30"/>
          <w:szCs w:val="30"/>
        </w:rPr>
        <w:t>附录二</w:t>
      </w:r>
      <w:bookmarkStart w:id="0" w:name="_Toc487492185"/>
      <w:bookmarkStart w:id="1" w:name="_Toc495992544"/>
      <w:bookmarkStart w:id="2" w:name="_Toc492328427"/>
    </w:p>
    <w:p>
      <w:pPr>
        <w:ind w:right="300"/>
        <w:jc w:val="center"/>
        <w:rPr>
          <w:rFonts w:ascii="Times New Roman" w:hAnsi="Times New Roman" w:eastAsia="仿宋_GB2312" w:cs="Times New Roman"/>
          <w:kern w:val="0"/>
          <w:sz w:val="30"/>
          <w:szCs w:val="30"/>
        </w:rPr>
      </w:pPr>
      <w:r>
        <w:rPr>
          <w:rFonts w:ascii="Times New Roman" w:hAnsi="Times New Roman" w:eastAsia="黑体" w:cs="Times New Roman"/>
          <w:sz w:val="30"/>
          <w:szCs w:val="30"/>
        </w:rPr>
        <w:t>境外上市登记表</w:t>
      </w:r>
      <w:bookmarkEnd w:id="0"/>
      <w:bookmarkEnd w:id="1"/>
      <w:bookmarkEnd w:id="2"/>
      <w:r>
        <w:rPr>
          <w:rFonts w:ascii="Times New Roman" w:hAnsi="Times New Roman" w:eastAsia="黑体" w:cs="Times New Roman"/>
          <w:sz w:val="30"/>
          <w:szCs w:val="30"/>
        </w:rPr>
        <w:t>（示范文本）</w:t>
      </w:r>
    </w:p>
    <w:p>
      <w:pPr>
        <w:spacing w:line="400" w:lineRule="exact"/>
        <w:jc w:val="left"/>
        <w:rPr>
          <w:rFonts w:ascii="Times New Roman" w:hAnsi="Times New Roman" w:eastAsia="华文楷体" w:cs="Times New Roman"/>
          <w:sz w:val="24"/>
        </w:rPr>
      </w:pPr>
      <w:r>
        <w:rPr>
          <w:rFonts w:ascii="Times New Roman" w:hAnsi="华文楷体" w:eastAsia="华文楷体" w:cs="Times New Roman"/>
          <w:sz w:val="24"/>
        </w:rPr>
        <w:t>登记类别：</w:t>
      </w:r>
      <w:r>
        <w:rPr>
          <w:rFonts w:ascii="Times New Roman" w:hAnsi="Times New Roman" w:eastAsia="华文楷体" w:cs="Times New Roman"/>
          <w:sz w:val="24"/>
        </w:rPr>
        <w:t>□</w:t>
      </w:r>
      <w:r>
        <w:rPr>
          <w:rFonts w:ascii="Times New Roman" w:hAnsi="华文楷体" w:eastAsia="华文楷体" w:cs="Times New Roman"/>
          <w:sz w:val="24"/>
        </w:rPr>
        <w:t>登记</w:t>
      </w:r>
      <w:r>
        <w:rPr>
          <w:rFonts w:ascii="Times New Roman" w:hAnsi="Times New Roman" w:eastAsia="华文楷体" w:cs="Times New Roman"/>
          <w:sz w:val="24"/>
        </w:rPr>
        <w:t xml:space="preserve">   □</w:t>
      </w:r>
      <w:r>
        <w:rPr>
          <w:rFonts w:ascii="Times New Roman" w:hAnsi="华文楷体" w:eastAsia="华文楷体" w:cs="Times New Roman"/>
          <w:sz w:val="24"/>
        </w:rPr>
        <w:t>变更登记</w:t>
      </w:r>
      <w:r>
        <w:rPr>
          <w:rFonts w:ascii="Times New Roman" w:hAnsi="Times New Roman" w:eastAsia="华文楷体" w:cs="Times New Roman"/>
          <w:sz w:val="24"/>
        </w:rPr>
        <w:t xml:space="preserve"> </w:t>
      </w:r>
      <w:r>
        <w:rPr>
          <w:rFonts w:hint="eastAsia" w:ascii="Times New Roman" w:hAnsi="Times New Roman" w:eastAsia="华文楷体" w:cs="Times New Roman"/>
          <w:sz w:val="24"/>
        </w:rPr>
        <w:t xml:space="preserve"> </w:t>
      </w:r>
      <w:r>
        <w:rPr>
          <w:rFonts w:ascii="Times New Roman" w:hAnsi="Times New Roman" w:eastAsia="华文楷体" w:cs="Times New Roman"/>
          <w:sz w:val="24"/>
        </w:rPr>
        <w:t>□</w:t>
      </w:r>
      <w:r>
        <w:rPr>
          <w:rFonts w:ascii="Times New Roman" w:hAnsi="华文楷体" w:eastAsia="华文楷体" w:cs="Times New Roman"/>
          <w:sz w:val="24"/>
        </w:rPr>
        <w:t>注销登记</w:t>
      </w:r>
      <w:r>
        <w:rPr>
          <w:rFonts w:ascii="Times New Roman" w:hAnsi="Times New Roman" w:eastAsia="华文楷体" w:cs="Times New Roman"/>
          <w:sz w:val="24"/>
        </w:rPr>
        <w:t xml:space="preserve">     </w:t>
      </w:r>
      <w:r>
        <w:rPr>
          <w:rFonts w:ascii="Times New Roman" w:hAnsi="华文楷体" w:eastAsia="华文楷体" w:cs="Times New Roman"/>
          <w:sz w:val="24"/>
        </w:rPr>
        <w:t>编号（外汇局填写）：</w:t>
      </w:r>
    </w:p>
    <w:tbl>
      <w:tblPr>
        <w:tblStyle w:val="13"/>
        <w:tblW w:w="8897" w:type="dxa"/>
        <w:jc w:val="center"/>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766"/>
        <w:gridCol w:w="35"/>
        <w:gridCol w:w="570"/>
        <w:gridCol w:w="141"/>
        <w:gridCol w:w="702"/>
        <w:gridCol w:w="9"/>
        <w:gridCol w:w="273"/>
        <w:gridCol w:w="55"/>
        <w:gridCol w:w="155"/>
        <w:gridCol w:w="567"/>
        <w:gridCol w:w="96"/>
        <w:gridCol w:w="188"/>
        <w:gridCol w:w="425"/>
        <w:gridCol w:w="51"/>
        <w:gridCol w:w="699"/>
        <w:gridCol w:w="6"/>
        <w:gridCol w:w="161"/>
        <w:gridCol w:w="75"/>
        <w:gridCol w:w="709"/>
        <w:gridCol w:w="175"/>
        <w:gridCol w:w="487"/>
        <w:gridCol w:w="47"/>
        <w:gridCol w:w="141"/>
        <w:gridCol w:w="709"/>
        <w:gridCol w:w="142"/>
        <w:gridCol w:w="283"/>
        <w:gridCol w:w="284"/>
        <w:gridCol w:w="946"/>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446" w:hRule="atLeast"/>
          <w:jc w:val="center"/>
        </w:trPr>
        <w:tc>
          <w:tcPr>
            <w:tcW w:w="8897" w:type="dxa"/>
            <w:gridSpan w:val="28"/>
            <w:vAlign w:val="center"/>
          </w:tcPr>
          <w:p>
            <w:pPr>
              <w:spacing w:line="340" w:lineRule="exact"/>
              <w:jc w:val="center"/>
              <w:rPr>
                <w:rFonts w:ascii="Times New Roman" w:hAnsi="Times New Roman" w:eastAsia="华文楷体" w:cs="Times New Roman"/>
                <w:b/>
                <w:sz w:val="24"/>
              </w:rPr>
            </w:pPr>
            <w:r>
              <w:rPr>
                <w:rFonts w:ascii="Times New Roman" w:hAnsi="华文楷体" w:eastAsia="华文楷体" w:cs="Times New Roman"/>
                <w:b/>
                <w:sz w:val="24"/>
              </w:rPr>
              <w:t>境外上市的境内公司（以下简称境内公司）基本信息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境内公司名称</w:t>
            </w:r>
          </w:p>
        </w:tc>
        <w:tc>
          <w:tcPr>
            <w:tcW w:w="3187" w:type="dxa"/>
            <w:gridSpan w:val="12"/>
            <w:vAlign w:val="center"/>
          </w:tcPr>
          <w:p>
            <w:pPr>
              <w:spacing w:line="340" w:lineRule="exact"/>
              <w:jc w:val="center"/>
              <w:rPr>
                <w:rFonts w:ascii="Times New Roman" w:hAnsi="Times New Roman" w:eastAsia="华文楷体" w:cs="Times New Roman"/>
                <w:sz w:val="24"/>
              </w:rPr>
            </w:pPr>
          </w:p>
        </w:tc>
        <w:tc>
          <w:tcPr>
            <w:tcW w:w="1701" w:type="dxa"/>
            <w:gridSpan w:val="6"/>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统一社会信用代码</w:t>
            </w:r>
          </w:p>
        </w:tc>
        <w:tc>
          <w:tcPr>
            <w:tcW w:w="1513" w:type="dxa"/>
            <w:gridSpan w:val="3"/>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注册地址</w:t>
            </w:r>
          </w:p>
        </w:tc>
        <w:tc>
          <w:tcPr>
            <w:tcW w:w="3187" w:type="dxa"/>
            <w:gridSpan w:val="12"/>
            <w:vAlign w:val="center"/>
          </w:tcPr>
          <w:p>
            <w:pPr>
              <w:spacing w:line="340" w:lineRule="exact"/>
              <w:jc w:val="center"/>
              <w:rPr>
                <w:rFonts w:ascii="Times New Roman" w:hAnsi="Times New Roman" w:eastAsia="华文楷体" w:cs="Times New Roman"/>
                <w:sz w:val="24"/>
              </w:rPr>
            </w:pPr>
          </w:p>
        </w:tc>
        <w:tc>
          <w:tcPr>
            <w:tcW w:w="1701" w:type="dxa"/>
            <w:gridSpan w:val="6"/>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法定代表人</w:t>
            </w:r>
          </w:p>
        </w:tc>
        <w:tc>
          <w:tcPr>
            <w:tcW w:w="1513" w:type="dxa"/>
            <w:gridSpan w:val="3"/>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上市地及证券交易所</w:t>
            </w:r>
          </w:p>
        </w:tc>
        <w:tc>
          <w:tcPr>
            <w:tcW w:w="3187" w:type="dxa"/>
            <w:gridSpan w:val="12"/>
            <w:vAlign w:val="center"/>
          </w:tcPr>
          <w:p>
            <w:pPr>
              <w:spacing w:line="340" w:lineRule="exact"/>
              <w:jc w:val="center"/>
              <w:rPr>
                <w:rFonts w:ascii="Times New Roman" w:hAnsi="Times New Roman" w:eastAsia="华文楷体" w:cs="Times New Roman"/>
                <w:sz w:val="24"/>
              </w:rPr>
            </w:pPr>
          </w:p>
        </w:tc>
        <w:tc>
          <w:tcPr>
            <w:tcW w:w="1701" w:type="dxa"/>
            <w:gridSpan w:val="6"/>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上市时间</w:t>
            </w:r>
          </w:p>
        </w:tc>
        <w:tc>
          <w:tcPr>
            <w:tcW w:w="1513" w:type="dxa"/>
            <w:gridSpan w:val="3"/>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证监会批准文号</w:t>
            </w:r>
          </w:p>
        </w:tc>
        <w:tc>
          <w:tcPr>
            <w:tcW w:w="6401" w:type="dxa"/>
            <w:gridSpan w:val="21"/>
            <w:tcBorders>
              <w:left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证券名称</w:t>
            </w:r>
          </w:p>
        </w:tc>
        <w:tc>
          <w:tcPr>
            <w:tcW w:w="3187" w:type="dxa"/>
            <w:gridSpan w:val="12"/>
            <w:tcBorders>
              <w:left w:val="single" w:color="auto" w:sz="4" w:space="0"/>
            </w:tcBorders>
            <w:vAlign w:val="center"/>
          </w:tcPr>
          <w:p>
            <w:pPr>
              <w:spacing w:line="340" w:lineRule="exact"/>
              <w:jc w:val="center"/>
              <w:rPr>
                <w:rFonts w:ascii="Times New Roman" w:hAnsi="Times New Roman" w:eastAsia="华文楷体" w:cs="Times New Roman"/>
                <w:sz w:val="24"/>
              </w:rPr>
            </w:pPr>
          </w:p>
        </w:tc>
        <w:tc>
          <w:tcPr>
            <w:tcW w:w="1701" w:type="dxa"/>
            <w:gridSpan w:val="6"/>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证券代码</w:t>
            </w:r>
          </w:p>
        </w:tc>
        <w:tc>
          <w:tcPr>
            <w:tcW w:w="1513" w:type="dxa"/>
            <w:gridSpan w:val="3"/>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总股数</w:t>
            </w:r>
          </w:p>
        </w:tc>
        <w:tc>
          <w:tcPr>
            <w:tcW w:w="873" w:type="dxa"/>
            <w:gridSpan w:val="4"/>
            <w:tcBorders>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530" w:type="dxa"/>
            <w:gridSpan w:val="6"/>
            <w:tcBorders>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总股本金额</w:t>
            </w:r>
          </w:p>
        </w:tc>
        <w:tc>
          <w:tcPr>
            <w:tcW w:w="1446" w:type="dxa"/>
            <w:gridSpan w:val="4"/>
            <w:tcBorders>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039" w:type="dxa"/>
            <w:gridSpan w:val="4"/>
            <w:tcBorders>
              <w:lef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币种</w:t>
            </w:r>
          </w:p>
        </w:tc>
        <w:tc>
          <w:tcPr>
            <w:tcW w:w="1513" w:type="dxa"/>
            <w:gridSpan w:val="3"/>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tcBorders>
              <w:top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总股本变更原因</w:t>
            </w:r>
          </w:p>
        </w:tc>
        <w:tc>
          <w:tcPr>
            <w:tcW w:w="6401" w:type="dxa"/>
            <w:gridSpan w:val="21"/>
            <w:tcBorders>
              <w:top w:val="single" w:color="auto" w:sz="4" w:space="0"/>
              <w:lef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Times New Roman" w:eastAsia="华文楷体" w:cs="Times New Roman"/>
                <w:sz w:val="24"/>
              </w:rPr>
              <w:t>□</w:t>
            </w:r>
            <w:r>
              <w:rPr>
                <w:rFonts w:ascii="Times New Roman" w:hAnsi="华文楷体" w:eastAsia="华文楷体" w:cs="Times New Roman"/>
                <w:sz w:val="24"/>
              </w:rPr>
              <w:t>增发（含超额配售）</w:t>
            </w:r>
            <w:r>
              <w:rPr>
                <w:rFonts w:ascii="Times New Roman" w:hAnsi="Times New Roman" w:eastAsia="华文楷体" w:cs="Times New Roman"/>
                <w:sz w:val="24"/>
              </w:rPr>
              <w:t xml:space="preserve">      □</w:t>
            </w:r>
            <w:r>
              <w:rPr>
                <w:rFonts w:ascii="Times New Roman" w:hAnsi="华文楷体" w:eastAsia="华文楷体" w:cs="Times New Roman"/>
                <w:sz w:val="24"/>
              </w:rPr>
              <w:t>回购</w:t>
            </w:r>
            <w:r>
              <w:rPr>
                <w:rFonts w:ascii="Times New Roman" w:hAnsi="Times New Roman" w:eastAsia="华文楷体" w:cs="Times New Roman"/>
                <w:sz w:val="24"/>
              </w:rPr>
              <w:t xml:space="preserve">      □</w:t>
            </w:r>
            <w:r>
              <w:rPr>
                <w:rFonts w:ascii="Times New Roman" w:hAnsi="华文楷体" w:eastAsia="华文楷体" w:cs="Times New Roman"/>
                <w:sz w:val="24"/>
              </w:rPr>
              <w:t>可转债转股</w:t>
            </w:r>
          </w:p>
          <w:p>
            <w:pPr>
              <w:spacing w:line="340" w:lineRule="exact"/>
              <w:jc w:val="left"/>
              <w:rPr>
                <w:rFonts w:ascii="Times New Roman" w:hAnsi="Times New Roman" w:eastAsia="华文楷体" w:cs="Times New Roman"/>
                <w:sz w:val="24"/>
              </w:rPr>
            </w:pPr>
            <w:r>
              <w:rPr>
                <w:rFonts w:ascii="Times New Roman" w:hAnsi="Times New Roman" w:eastAsia="华文楷体" w:cs="Times New Roman"/>
                <w:sz w:val="24"/>
              </w:rPr>
              <w:t>□</w:t>
            </w:r>
            <w:r>
              <w:rPr>
                <w:rFonts w:ascii="Times New Roman" w:hAnsi="华文楷体" w:eastAsia="华文楷体" w:cs="Times New Roman"/>
                <w:sz w:val="24"/>
              </w:rPr>
              <w:t>资本公积、盈余公积、未分配利润转增股本</w:t>
            </w:r>
          </w:p>
          <w:p>
            <w:pPr>
              <w:spacing w:line="340" w:lineRule="exact"/>
              <w:jc w:val="left"/>
              <w:rPr>
                <w:rFonts w:ascii="Times New Roman" w:hAnsi="Times New Roman" w:eastAsia="华文楷体" w:cs="Times New Roman"/>
                <w:sz w:val="24"/>
              </w:rPr>
            </w:pPr>
            <w:r>
              <w:rPr>
                <w:rFonts w:ascii="Times New Roman" w:hAnsi="Times New Roman" w:eastAsia="华文楷体" w:cs="Times New Roman"/>
                <w:sz w:val="24"/>
              </w:rPr>
              <w:t>□</w:t>
            </w:r>
            <w:r>
              <w:rPr>
                <w:rFonts w:ascii="Times New Roman" w:hAnsi="华文楷体" w:eastAsia="华文楷体" w:cs="Times New Roman"/>
                <w:sz w:val="24"/>
              </w:rPr>
              <w:t>其他</w:t>
            </w:r>
            <w:r>
              <w:rPr>
                <w:rFonts w:ascii="Times New Roman" w:hAnsi="华文楷体" w:eastAsia="华文楷体" w:cs="Times New Roman"/>
                <w:sz w:val="24"/>
                <w:u w:val="single"/>
              </w:rPr>
              <w:t>（具体说明：</w:t>
            </w:r>
            <w:r>
              <w:rPr>
                <w:rFonts w:ascii="Times New Roman" w:hAnsi="Times New Roman" w:eastAsia="华文楷体" w:cs="Times New Roman"/>
                <w:sz w:val="24"/>
                <w:u w:val="single"/>
              </w:rPr>
              <w:t xml:space="preserve">                                 </w:t>
            </w:r>
            <w:r>
              <w:rPr>
                <w:rFonts w:ascii="Times New Roman" w:hAnsi="华文楷体" w:eastAsia="华文楷体" w:cs="Times New Roman"/>
                <w:sz w:val="24"/>
                <w:u w:val="single"/>
              </w:rPr>
              <w:t>）</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496" w:type="dxa"/>
            <w:gridSpan w:val="7"/>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联系人</w:t>
            </w:r>
          </w:p>
        </w:tc>
        <w:tc>
          <w:tcPr>
            <w:tcW w:w="4037" w:type="dxa"/>
            <w:gridSpan w:val="16"/>
            <w:vAlign w:val="center"/>
          </w:tcPr>
          <w:p>
            <w:pPr>
              <w:spacing w:line="340" w:lineRule="exact"/>
              <w:jc w:val="center"/>
              <w:rPr>
                <w:rFonts w:ascii="Times New Roman" w:hAnsi="Times New Roman" w:eastAsia="华文楷体" w:cs="Times New Roman"/>
                <w:sz w:val="24"/>
              </w:rPr>
            </w:pPr>
          </w:p>
        </w:tc>
        <w:tc>
          <w:tcPr>
            <w:tcW w:w="851" w:type="dxa"/>
            <w:gridSpan w:val="2"/>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联系电话</w:t>
            </w:r>
          </w:p>
        </w:tc>
        <w:tc>
          <w:tcPr>
            <w:tcW w:w="1513" w:type="dxa"/>
            <w:gridSpan w:val="3"/>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24" w:hRule="atLeast"/>
          <w:jc w:val="center"/>
        </w:trPr>
        <w:tc>
          <w:tcPr>
            <w:tcW w:w="8897" w:type="dxa"/>
            <w:gridSpan w:val="28"/>
            <w:vAlign w:val="center"/>
          </w:tcPr>
          <w:p>
            <w:pPr>
              <w:spacing w:line="340" w:lineRule="exact"/>
              <w:jc w:val="center"/>
              <w:rPr>
                <w:rFonts w:ascii="Times New Roman" w:hAnsi="Times New Roman" w:eastAsia="华文楷体" w:cs="Times New Roman"/>
                <w:b/>
                <w:sz w:val="24"/>
              </w:rPr>
            </w:pPr>
            <w:r>
              <w:rPr>
                <w:rFonts w:ascii="Times New Roman" w:hAnsi="华文楷体" w:eastAsia="华文楷体" w:cs="Times New Roman"/>
                <w:b/>
                <w:sz w:val="24"/>
              </w:rPr>
              <w:t>主要境内股东的基本信息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551" w:type="dxa"/>
            <w:gridSpan w:val="8"/>
            <w:vAlign w:val="center"/>
          </w:tcPr>
          <w:p>
            <w:pPr>
              <w:spacing w:line="340" w:lineRule="exact"/>
              <w:jc w:val="center"/>
              <w:rPr>
                <w:rFonts w:ascii="Times New Roman" w:hAnsi="Times New Roman" w:eastAsia="华文楷体" w:cs="Times New Roman"/>
                <w:sz w:val="24"/>
              </w:rPr>
            </w:pPr>
          </w:p>
        </w:tc>
        <w:tc>
          <w:tcPr>
            <w:tcW w:w="1482" w:type="dxa"/>
            <w:gridSpan w:val="6"/>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名称（或姓名）</w:t>
            </w:r>
          </w:p>
        </w:tc>
        <w:tc>
          <w:tcPr>
            <w:tcW w:w="1825" w:type="dxa"/>
            <w:gridSpan w:val="6"/>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统一社会信用代码</w:t>
            </w:r>
          </w:p>
        </w:tc>
        <w:tc>
          <w:tcPr>
            <w:tcW w:w="1526" w:type="dxa"/>
            <w:gridSpan w:val="5"/>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持股比例</w:t>
            </w:r>
          </w:p>
        </w:tc>
        <w:tc>
          <w:tcPr>
            <w:tcW w:w="1513" w:type="dxa"/>
            <w:gridSpan w:val="3"/>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注册地址</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551" w:type="dxa"/>
            <w:gridSpan w:val="8"/>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境内股东</w:t>
            </w:r>
            <w:r>
              <w:rPr>
                <w:rFonts w:ascii="Times New Roman" w:hAnsi="Times New Roman" w:eastAsia="华文楷体" w:cs="Times New Roman"/>
                <w:sz w:val="24"/>
              </w:rPr>
              <w:t>1</w:t>
            </w:r>
          </w:p>
        </w:tc>
        <w:tc>
          <w:tcPr>
            <w:tcW w:w="1482" w:type="dxa"/>
            <w:gridSpan w:val="6"/>
            <w:vAlign w:val="center"/>
          </w:tcPr>
          <w:p>
            <w:pPr>
              <w:spacing w:line="340" w:lineRule="exact"/>
              <w:jc w:val="center"/>
              <w:rPr>
                <w:rFonts w:ascii="Times New Roman" w:hAnsi="Times New Roman" w:eastAsia="华文楷体" w:cs="Times New Roman"/>
                <w:sz w:val="24"/>
              </w:rPr>
            </w:pPr>
          </w:p>
        </w:tc>
        <w:tc>
          <w:tcPr>
            <w:tcW w:w="1825" w:type="dxa"/>
            <w:gridSpan w:val="6"/>
            <w:vAlign w:val="center"/>
          </w:tcPr>
          <w:p>
            <w:pPr>
              <w:spacing w:line="340" w:lineRule="exact"/>
              <w:jc w:val="center"/>
              <w:rPr>
                <w:rFonts w:ascii="Times New Roman" w:hAnsi="Times New Roman" w:eastAsia="华文楷体" w:cs="Times New Roman"/>
                <w:sz w:val="24"/>
              </w:rPr>
            </w:pPr>
          </w:p>
        </w:tc>
        <w:tc>
          <w:tcPr>
            <w:tcW w:w="1526" w:type="dxa"/>
            <w:gridSpan w:val="5"/>
            <w:vAlign w:val="center"/>
          </w:tcPr>
          <w:p>
            <w:pPr>
              <w:spacing w:line="340" w:lineRule="exact"/>
              <w:jc w:val="center"/>
              <w:rPr>
                <w:rFonts w:ascii="Times New Roman" w:hAnsi="Times New Roman" w:eastAsia="华文楷体" w:cs="Times New Roman"/>
                <w:sz w:val="24"/>
              </w:rPr>
            </w:pPr>
          </w:p>
        </w:tc>
        <w:tc>
          <w:tcPr>
            <w:tcW w:w="1513" w:type="dxa"/>
            <w:gridSpan w:val="3"/>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551" w:type="dxa"/>
            <w:gridSpan w:val="8"/>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境内股东</w:t>
            </w:r>
            <w:r>
              <w:rPr>
                <w:rFonts w:ascii="Times New Roman" w:hAnsi="Times New Roman" w:eastAsia="华文楷体" w:cs="Times New Roman"/>
                <w:sz w:val="24"/>
              </w:rPr>
              <w:t>2</w:t>
            </w:r>
          </w:p>
        </w:tc>
        <w:tc>
          <w:tcPr>
            <w:tcW w:w="1482" w:type="dxa"/>
            <w:gridSpan w:val="6"/>
            <w:vAlign w:val="center"/>
          </w:tcPr>
          <w:p>
            <w:pPr>
              <w:spacing w:line="340" w:lineRule="exact"/>
              <w:jc w:val="center"/>
              <w:rPr>
                <w:rFonts w:ascii="Times New Roman" w:hAnsi="Times New Roman" w:eastAsia="华文楷体" w:cs="Times New Roman"/>
                <w:sz w:val="24"/>
              </w:rPr>
            </w:pPr>
          </w:p>
        </w:tc>
        <w:tc>
          <w:tcPr>
            <w:tcW w:w="1825" w:type="dxa"/>
            <w:gridSpan w:val="6"/>
            <w:vAlign w:val="center"/>
          </w:tcPr>
          <w:p>
            <w:pPr>
              <w:spacing w:line="340" w:lineRule="exact"/>
              <w:jc w:val="center"/>
              <w:rPr>
                <w:rFonts w:ascii="Times New Roman" w:hAnsi="Times New Roman" w:eastAsia="华文楷体" w:cs="Times New Roman"/>
                <w:sz w:val="24"/>
              </w:rPr>
            </w:pPr>
          </w:p>
        </w:tc>
        <w:tc>
          <w:tcPr>
            <w:tcW w:w="1526" w:type="dxa"/>
            <w:gridSpan w:val="5"/>
            <w:vAlign w:val="center"/>
          </w:tcPr>
          <w:p>
            <w:pPr>
              <w:spacing w:line="340" w:lineRule="exact"/>
              <w:jc w:val="center"/>
              <w:rPr>
                <w:rFonts w:ascii="Times New Roman" w:hAnsi="Times New Roman" w:eastAsia="华文楷体" w:cs="Times New Roman"/>
                <w:sz w:val="24"/>
              </w:rPr>
            </w:pPr>
          </w:p>
        </w:tc>
        <w:tc>
          <w:tcPr>
            <w:tcW w:w="1513" w:type="dxa"/>
            <w:gridSpan w:val="3"/>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551" w:type="dxa"/>
            <w:gridSpan w:val="8"/>
            <w:vAlign w:val="center"/>
          </w:tcPr>
          <w:p>
            <w:pPr>
              <w:spacing w:line="340" w:lineRule="exact"/>
              <w:jc w:val="center"/>
              <w:rPr>
                <w:rFonts w:ascii="Times New Roman" w:hAnsi="Times New Roman" w:eastAsia="华文楷体" w:cs="Times New Roman"/>
                <w:sz w:val="24"/>
              </w:rPr>
            </w:pPr>
            <w:r>
              <w:rPr>
                <w:rFonts w:ascii="Times New Roman" w:hAnsi="Times New Roman" w:eastAsia="华文楷体" w:cs="Times New Roman"/>
                <w:sz w:val="24"/>
              </w:rPr>
              <w:t>……</w:t>
            </w:r>
            <w:r>
              <w:rPr>
                <w:rFonts w:ascii="Times New Roman" w:hAnsi="华文楷体" w:eastAsia="华文楷体" w:cs="Times New Roman"/>
                <w:sz w:val="24"/>
              </w:rPr>
              <w:t>（可加行）</w:t>
            </w:r>
          </w:p>
        </w:tc>
        <w:tc>
          <w:tcPr>
            <w:tcW w:w="1482" w:type="dxa"/>
            <w:gridSpan w:val="6"/>
            <w:vAlign w:val="center"/>
          </w:tcPr>
          <w:p>
            <w:pPr>
              <w:spacing w:line="340" w:lineRule="exact"/>
              <w:jc w:val="center"/>
              <w:rPr>
                <w:rFonts w:ascii="Times New Roman" w:hAnsi="Times New Roman" w:eastAsia="华文楷体" w:cs="Times New Roman"/>
                <w:sz w:val="24"/>
              </w:rPr>
            </w:pPr>
          </w:p>
        </w:tc>
        <w:tc>
          <w:tcPr>
            <w:tcW w:w="1825" w:type="dxa"/>
            <w:gridSpan w:val="6"/>
            <w:vAlign w:val="center"/>
          </w:tcPr>
          <w:p>
            <w:pPr>
              <w:spacing w:line="340" w:lineRule="exact"/>
              <w:jc w:val="center"/>
              <w:rPr>
                <w:rFonts w:ascii="Times New Roman" w:hAnsi="Times New Roman" w:eastAsia="华文楷体" w:cs="Times New Roman"/>
                <w:sz w:val="24"/>
              </w:rPr>
            </w:pPr>
          </w:p>
        </w:tc>
        <w:tc>
          <w:tcPr>
            <w:tcW w:w="1526" w:type="dxa"/>
            <w:gridSpan w:val="5"/>
            <w:vAlign w:val="center"/>
          </w:tcPr>
          <w:p>
            <w:pPr>
              <w:spacing w:line="340" w:lineRule="exact"/>
              <w:jc w:val="center"/>
              <w:rPr>
                <w:rFonts w:ascii="Times New Roman" w:hAnsi="Times New Roman" w:eastAsia="华文楷体" w:cs="Times New Roman"/>
                <w:sz w:val="24"/>
              </w:rPr>
            </w:pPr>
          </w:p>
        </w:tc>
        <w:tc>
          <w:tcPr>
            <w:tcW w:w="1513" w:type="dxa"/>
            <w:gridSpan w:val="3"/>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496" w:hRule="atLeast"/>
          <w:jc w:val="center"/>
        </w:trPr>
        <w:tc>
          <w:tcPr>
            <w:tcW w:w="8897" w:type="dxa"/>
            <w:gridSpan w:val="28"/>
            <w:vAlign w:val="center"/>
          </w:tcPr>
          <w:p>
            <w:pPr>
              <w:spacing w:line="340" w:lineRule="exact"/>
              <w:jc w:val="center"/>
              <w:rPr>
                <w:rFonts w:ascii="Times New Roman" w:hAnsi="Times New Roman" w:eastAsia="华文楷体" w:cs="Times New Roman"/>
                <w:b/>
                <w:sz w:val="24"/>
              </w:rPr>
            </w:pPr>
            <w:r>
              <w:rPr>
                <w:rFonts w:ascii="Times New Roman" w:hAnsi="华文楷体" w:eastAsia="华文楷体" w:cs="Times New Roman"/>
                <w:b/>
                <w:sz w:val="24"/>
              </w:rPr>
              <w:t>发行信息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1512" w:type="dxa"/>
            <w:gridSpan w:val="4"/>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发行方式</w:t>
            </w:r>
          </w:p>
        </w:tc>
        <w:tc>
          <w:tcPr>
            <w:tcW w:w="7385" w:type="dxa"/>
            <w:gridSpan w:val="24"/>
            <w:vAlign w:val="center"/>
          </w:tcPr>
          <w:p>
            <w:pPr>
              <w:spacing w:line="340" w:lineRule="exact"/>
              <w:jc w:val="left"/>
              <w:rPr>
                <w:rFonts w:ascii="Times New Roman" w:hAnsi="Times New Roman" w:eastAsia="华文楷体" w:cs="Times New Roman"/>
                <w:sz w:val="24"/>
              </w:rPr>
            </w:pPr>
            <w:r>
              <w:rPr>
                <w:rFonts w:ascii="Times New Roman" w:hAnsi="Times New Roman" w:eastAsia="华文楷体" w:cs="Times New Roman"/>
                <w:sz w:val="24"/>
              </w:rPr>
              <w:t>□</w:t>
            </w:r>
            <w:r>
              <w:rPr>
                <w:rFonts w:ascii="Times New Roman" w:hAnsi="华文楷体" w:eastAsia="华文楷体" w:cs="Times New Roman"/>
                <w:sz w:val="24"/>
              </w:rPr>
              <w:t>首次发行</w:t>
            </w:r>
            <w:r>
              <w:rPr>
                <w:rFonts w:ascii="Times New Roman" w:hAnsi="Times New Roman" w:eastAsia="华文楷体" w:cs="Times New Roman"/>
                <w:sz w:val="24"/>
              </w:rPr>
              <w:t xml:space="preserve">           □</w:t>
            </w:r>
            <w:r>
              <w:rPr>
                <w:rFonts w:ascii="Times New Roman" w:hAnsi="华文楷体" w:eastAsia="华文楷体" w:cs="Times New Roman"/>
                <w:sz w:val="24"/>
              </w:rPr>
              <w:t>增发（含超额配售）</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512" w:type="dxa"/>
            <w:gridSpan w:val="4"/>
            <w:vMerge w:val="restart"/>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发行种类</w:t>
            </w:r>
          </w:p>
        </w:tc>
        <w:tc>
          <w:tcPr>
            <w:tcW w:w="3462" w:type="dxa"/>
            <w:gridSpan w:val="14"/>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股票</w:t>
            </w:r>
          </w:p>
        </w:tc>
        <w:tc>
          <w:tcPr>
            <w:tcW w:w="1559" w:type="dxa"/>
            <w:gridSpan w:val="5"/>
            <w:vMerge w:val="restart"/>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存托凭证</w:t>
            </w:r>
          </w:p>
        </w:tc>
        <w:tc>
          <w:tcPr>
            <w:tcW w:w="2364" w:type="dxa"/>
            <w:gridSpan w:val="5"/>
            <w:vMerge w:val="restart"/>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其他</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512" w:type="dxa"/>
            <w:gridSpan w:val="4"/>
            <w:vMerge w:val="continue"/>
            <w:vAlign w:val="center"/>
          </w:tcPr>
          <w:p>
            <w:pPr>
              <w:spacing w:line="340" w:lineRule="exact"/>
              <w:jc w:val="left"/>
              <w:rPr>
                <w:rFonts w:ascii="Times New Roman" w:hAnsi="Times New Roman" w:eastAsia="华文楷体" w:cs="Times New Roman"/>
                <w:sz w:val="24"/>
              </w:rPr>
            </w:pPr>
          </w:p>
        </w:tc>
        <w:tc>
          <w:tcPr>
            <w:tcW w:w="1761" w:type="dxa"/>
            <w:gridSpan w:val="6"/>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普通股</w:t>
            </w:r>
          </w:p>
        </w:tc>
        <w:tc>
          <w:tcPr>
            <w:tcW w:w="1701" w:type="dxa"/>
            <w:gridSpan w:val="8"/>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优先股</w:t>
            </w:r>
          </w:p>
        </w:tc>
        <w:tc>
          <w:tcPr>
            <w:tcW w:w="1559" w:type="dxa"/>
            <w:gridSpan w:val="5"/>
            <w:vMerge w:val="continue"/>
            <w:vAlign w:val="center"/>
          </w:tcPr>
          <w:p>
            <w:pPr>
              <w:spacing w:line="340" w:lineRule="exact"/>
              <w:jc w:val="center"/>
              <w:rPr>
                <w:rFonts w:ascii="Times New Roman" w:hAnsi="Times New Roman" w:eastAsia="华文楷体" w:cs="Times New Roman"/>
                <w:sz w:val="24"/>
              </w:rPr>
            </w:pPr>
          </w:p>
        </w:tc>
        <w:tc>
          <w:tcPr>
            <w:tcW w:w="2364" w:type="dxa"/>
            <w:gridSpan w:val="5"/>
            <w:vMerge w:val="continue"/>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1512" w:type="dxa"/>
            <w:gridSpan w:val="4"/>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名称及代码</w:t>
            </w:r>
          </w:p>
        </w:tc>
        <w:tc>
          <w:tcPr>
            <w:tcW w:w="1761" w:type="dxa"/>
            <w:gridSpan w:val="6"/>
            <w:vAlign w:val="center"/>
          </w:tcPr>
          <w:p>
            <w:pPr>
              <w:spacing w:line="340" w:lineRule="exact"/>
              <w:jc w:val="left"/>
              <w:rPr>
                <w:rFonts w:ascii="Times New Roman" w:hAnsi="Times New Roman" w:eastAsia="华文楷体" w:cs="Times New Roman"/>
                <w:sz w:val="24"/>
              </w:rPr>
            </w:pPr>
          </w:p>
        </w:tc>
        <w:tc>
          <w:tcPr>
            <w:tcW w:w="1701" w:type="dxa"/>
            <w:gridSpan w:val="8"/>
            <w:vAlign w:val="center"/>
          </w:tcPr>
          <w:p>
            <w:pPr>
              <w:spacing w:line="340" w:lineRule="exact"/>
              <w:jc w:val="left"/>
              <w:rPr>
                <w:rFonts w:ascii="Times New Roman" w:hAnsi="Times New Roman" w:eastAsia="华文楷体" w:cs="Times New Roman"/>
                <w:sz w:val="24"/>
              </w:rPr>
            </w:pPr>
          </w:p>
        </w:tc>
        <w:tc>
          <w:tcPr>
            <w:tcW w:w="1559" w:type="dxa"/>
            <w:gridSpan w:val="5"/>
            <w:vAlign w:val="center"/>
          </w:tcPr>
          <w:p>
            <w:pPr>
              <w:spacing w:line="340" w:lineRule="exact"/>
              <w:jc w:val="left"/>
              <w:rPr>
                <w:rFonts w:ascii="Times New Roman" w:hAnsi="Times New Roman" w:eastAsia="华文楷体" w:cs="Times New Roman"/>
                <w:sz w:val="24"/>
              </w:rPr>
            </w:pPr>
          </w:p>
        </w:tc>
        <w:tc>
          <w:tcPr>
            <w:tcW w:w="2364" w:type="dxa"/>
            <w:gridSpan w:val="5"/>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1512" w:type="dxa"/>
            <w:gridSpan w:val="4"/>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发行时间</w:t>
            </w:r>
          </w:p>
        </w:tc>
        <w:tc>
          <w:tcPr>
            <w:tcW w:w="1761" w:type="dxa"/>
            <w:gridSpan w:val="6"/>
            <w:vAlign w:val="center"/>
          </w:tcPr>
          <w:p>
            <w:pPr>
              <w:spacing w:line="340" w:lineRule="exact"/>
              <w:jc w:val="left"/>
              <w:rPr>
                <w:rFonts w:ascii="Times New Roman" w:hAnsi="Times New Roman" w:eastAsia="华文楷体" w:cs="Times New Roman"/>
                <w:sz w:val="24"/>
              </w:rPr>
            </w:pPr>
          </w:p>
        </w:tc>
        <w:tc>
          <w:tcPr>
            <w:tcW w:w="1701" w:type="dxa"/>
            <w:gridSpan w:val="8"/>
            <w:vAlign w:val="center"/>
          </w:tcPr>
          <w:p>
            <w:pPr>
              <w:spacing w:line="340" w:lineRule="exact"/>
              <w:jc w:val="left"/>
              <w:rPr>
                <w:rFonts w:ascii="Times New Roman" w:hAnsi="Times New Roman" w:eastAsia="华文楷体" w:cs="Times New Roman"/>
                <w:sz w:val="24"/>
              </w:rPr>
            </w:pPr>
          </w:p>
        </w:tc>
        <w:tc>
          <w:tcPr>
            <w:tcW w:w="1559" w:type="dxa"/>
            <w:gridSpan w:val="5"/>
            <w:vAlign w:val="center"/>
          </w:tcPr>
          <w:p>
            <w:pPr>
              <w:spacing w:line="340" w:lineRule="exact"/>
              <w:jc w:val="left"/>
              <w:rPr>
                <w:rFonts w:ascii="Times New Roman" w:hAnsi="Times New Roman" w:eastAsia="华文楷体" w:cs="Times New Roman"/>
                <w:sz w:val="24"/>
              </w:rPr>
            </w:pPr>
          </w:p>
        </w:tc>
        <w:tc>
          <w:tcPr>
            <w:tcW w:w="2364" w:type="dxa"/>
            <w:gridSpan w:val="5"/>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1512" w:type="dxa"/>
            <w:gridSpan w:val="4"/>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发行数量</w:t>
            </w:r>
          </w:p>
        </w:tc>
        <w:tc>
          <w:tcPr>
            <w:tcW w:w="1761" w:type="dxa"/>
            <w:gridSpan w:val="6"/>
            <w:vAlign w:val="center"/>
          </w:tcPr>
          <w:p>
            <w:pPr>
              <w:spacing w:line="340" w:lineRule="exact"/>
              <w:jc w:val="left"/>
              <w:rPr>
                <w:rFonts w:ascii="Times New Roman" w:hAnsi="Times New Roman" w:eastAsia="华文楷体" w:cs="Times New Roman"/>
                <w:sz w:val="24"/>
              </w:rPr>
            </w:pPr>
          </w:p>
        </w:tc>
        <w:tc>
          <w:tcPr>
            <w:tcW w:w="1701" w:type="dxa"/>
            <w:gridSpan w:val="8"/>
            <w:vAlign w:val="center"/>
          </w:tcPr>
          <w:p>
            <w:pPr>
              <w:spacing w:line="340" w:lineRule="exact"/>
              <w:jc w:val="left"/>
              <w:rPr>
                <w:rFonts w:ascii="Times New Roman" w:hAnsi="Times New Roman" w:eastAsia="华文楷体" w:cs="Times New Roman"/>
                <w:sz w:val="24"/>
              </w:rPr>
            </w:pPr>
          </w:p>
        </w:tc>
        <w:tc>
          <w:tcPr>
            <w:tcW w:w="1559" w:type="dxa"/>
            <w:gridSpan w:val="5"/>
            <w:vAlign w:val="center"/>
          </w:tcPr>
          <w:p>
            <w:pPr>
              <w:spacing w:line="340" w:lineRule="exact"/>
              <w:jc w:val="left"/>
              <w:rPr>
                <w:rFonts w:ascii="Times New Roman" w:hAnsi="Times New Roman" w:eastAsia="华文楷体" w:cs="Times New Roman"/>
                <w:sz w:val="24"/>
              </w:rPr>
            </w:pPr>
          </w:p>
        </w:tc>
        <w:tc>
          <w:tcPr>
            <w:tcW w:w="2364" w:type="dxa"/>
            <w:gridSpan w:val="5"/>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766" w:type="dxa"/>
            <w:vMerge w:val="restart"/>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实际募集资金</w:t>
            </w:r>
          </w:p>
        </w:tc>
        <w:tc>
          <w:tcPr>
            <w:tcW w:w="746" w:type="dxa"/>
            <w:gridSpan w:val="3"/>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金额</w:t>
            </w:r>
          </w:p>
        </w:tc>
        <w:tc>
          <w:tcPr>
            <w:tcW w:w="1761" w:type="dxa"/>
            <w:gridSpan w:val="6"/>
            <w:vAlign w:val="center"/>
          </w:tcPr>
          <w:p>
            <w:pPr>
              <w:spacing w:line="340" w:lineRule="exact"/>
              <w:jc w:val="left"/>
              <w:rPr>
                <w:rFonts w:ascii="Times New Roman" w:hAnsi="Times New Roman" w:eastAsia="华文楷体" w:cs="Times New Roman"/>
                <w:sz w:val="24"/>
              </w:rPr>
            </w:pPr>
          </w:p>
        </w:tc>
        <w:tc>
          <w:tcPr>
            <w:tcW w:w="1701" w:type="dxa"/>
            <w:gridSpan w:val="8"/>
            <w:vAlign w:val="center"/>
          </w:tcPr>
          <w:p>
            <w:pPr>
              <w:spacing w:line="340" w:lineRule="exact"/>
              <w:jc w:val="left"/>
              <w:rPr>
                <w:rFonts w:ascii="Times New Roman" w:hAnsi="Times New Roman" w:eastAsia="华文楷体" w:cs="Times New Roman"/>
                <w:sz w:val="24"/>
              </w:rPr>
            </w:pPr>
          </w:p>
        </w:tc>
        <w:tc>
          <w:tcPr>
            <w:tcW w:w="1559" w:type="dxa"/>
            <w:gridSpan w:val="5"/>
            <w:vAlign w:val="center"/>
          </w:tcPr>
          <w:p>
            <w:pPr>
              <w:spacing w:line="340" w:lineRule="exact"/>
              <w:jc w:val="left"/>
              <w:rPr>
                <w:rFonts w:ascii="Times New Roman" w:hAnsi="Times New Roman" w:eastAsia="华文楷体" w:cs="Times New Roman"/>
                <w:sz w:val="24"/>
              </w:rPr>
            </w:pPr>
          </w:p>
        </w:tc>
        <w:tc>
          <w:tcPr>
            <w:tcW w:w="2364" w:type="dxa"/>
            <w:gridSpan w:val="5"/>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766" w:type="dxa"/>
            <w:vMerge w:val="continue"/>
            <w:vAlign w:val="center"/>
          </w:tcPr>
          <w:p>
            <w:pPr>
              <w:spacing w:line="340" w:lineRule="exact"/>
              <w:jc w:val="left"/>
              <w:rPr>
                <w:rFonts w:ascii="Times New Roman" w:hAnsi="Times New Roman" w:eastAsia="华文楷体" w:cs="Times New Roman"/>
                <w:sz w:val="24"/>
              </w:rPr>
            </w:pPr>
          </w:p>
        </w:tc>
        <w:tc>
          <w:tcPr>
            <w:tcW w:w="746" w:type="dxa"/>
            <w:gridSpan w:val="3"/>
            <w:tcBorders>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761" w:type="dxa"/>
            <w:gridSpan w:val="6"/>
            <w:tcBorders>
              <w:bottom w:val="single" w:color="auto" w:sz="4" w:space="0"/>
            </w:tcBorders>
            <w:vAlign w:val="center"/>
          </w:tcPr>
          <w:p>
            <w:pPr>
              <w:spacing w:line="340" w:lineRule="exact"/>
              <w:jc w:val="left"/>
              <w:rPr>
                <w:rFonts w:ascii="Times New Roman" w:hAnsi="Times New Roman" w:eastAsia="华文楷体" w:cs="Times New Roman"/>
                <w:sz w:val="24"/>
              </w:rPr>
            </w:pPr>
          </w:p>
        </w:tc>
        <w:tc>
          <w:tcPr>
            <w:tcW w:w="1701" w:type="dxa"/>
            <w:gridSpan w:val="8"/>
            <w:tcBorders>
              <w:bottom w:val="single" w:color="auto" w:sz="4" w:space="0"/>
            </w:tcBorders>
            <w:vAlign w:val="center"/>
          </w:tcPr>
          <w:p>
            <w:pPr>
              <w:spacing w:line="340" w:lineRule="exact"/>
              <w:jc w:val="left"/>
              <w:rPr>
                <w:rFonts w:ascii="Times New Roman" w:hAnsi="Times New Roman" w:eastAsia="华文楷体" w:cs="Times New Roman"/>
                <w:sz w:val="24"/>
              </w:rPr>
            </w:pPr>
          </w:p>
        </w:tc>
        <w:tc>
          <w:tcPr>
            <w:tcW w:w="1559" w:type="dxa"/>
            <w:gridSpan w:val="5"/>
            <w:tcBorders>
              <w:bottom w:val="single" w:color="auto" w:sz="4" w:space="0"/>
            </w:tcBorders>
            <w:vAlign w:val="center"/>
          </w:tcPr>
          <w:p>
            <w:pPr>
              <w:spacing w:line="340" w:lineRule="exact"/>
              <w:jc w:val="left"/>
              <w:rPr>
                <w:rFonts w:ascii="Times New Roman" w:hAnsi="Times New Roman" w:eastAsia="华文楷体" w:cs="Times New Roman"/>
                <w:sz w:val="24"/>
              </w:rPr>
            </w:pPr>
          </w:p>
        </w:tc>
        <w:tc>
          <w:tcPr>
            <w:tcW w:w="2364" w:type="dxa"/>
            <w:gridSpan w:val="5"/>
            <w:tcBorders>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766" w:type="dxa"/>
            <w:vMerge w:val="continue"/>
            <w:vAlign w:val="center"/>
          </w:tcPr>
          <w:p>
            <w:pPr>
              <w:spacing w:line="340" w:lineRule="exact"/>
              <w:jc w:val="left"/>
              <w:rPr>
                <w:rFonts w:ascii="Times New Roman" w:hAnsi="Times New Roman" w:eastAsia="华文楷体" w:cs="Times New Roman"/>
                <w:sz w:val="24"/>
              </w:rPr>
            </w:pPr>
          </w:p>
        </w:tc>
        <w:tc>
          <w:tcPr>
            <w:tcW w:w="4208" w:type="dxa"/>
            <w:gridSpan w:val="17"/>
            <w:tcBorders>
              <w:top w:val="single" w:color="auto" w:sz="4" w:space="0"/>
            </w:tcBorders>
            <w:vAlign w:val="center"/>
          </w:tcPr>
          <w:p>
            <w:pPr>
              <w:jc w:val="center"/>
              <w:rPr>
                <w:rFonts w:ascii="Times New Roman" w:hAnsi="Times New Roman" w:eastAsia="华文楷体" w:cs="Times New Roman"/>
                <w:sz w:val="24"/>
              </w:rPr>
            </w:pPr>
            <w:r>
              <w:rPr>
                <w:rFonts w:ascii="Times New Roman" w:hAnsi="华文楷体" w:eastAsia="华文楷体" w:cs="Times New Roman"/>
                <w:sz w:val="24"/>
              </w:rPr>
              <w:t>合计金额（折美元）</w:t>
            </w:r>
          </w:p>
        </w:tc>
        <w:tc>
          <w:tcPr>
            <w:tcW w:w="3923" w:type="dxa"/>
            <w:gridSpan w:val="10"/>
            <w:tcBorders>
              <w:top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480" w:hRule="atLeast"/>
          <w:jc w:val="center"/>
        </w:trPr>
        <w:tc>
          <w:tcPr>
            <w:tcW w:w="8897" w:type="dxa"/>
            <w:gridSpan w:val="28"/>
            <w:vAlign w:val="center"/>
          </w:tcPr>
          <w:p>
            <w:pPr>
              <w:spacing w:line="340" w:lineRule="exact"/>
              <w:jc w:val="center"/>
              <w:rPr>
                <w:rFonts w:ascii="Times New Roman" w:hAnsi="Times New Roman" w:eastAsia="华文楷体" w:cs="Times New Roman"/>
                <w:b/>
                <w:sz w:val="24"/>
              </w:rPr>
            </w:pPr>
            <w:r>
              <w:rPr>
                <w:rFonts w:ascii="Times New Roman" w:hAnsi="华文楷体" w:eastAsia="华文楷体" w:cs="Times New Roman"/>
                <w:b/>
                <w:sz w:val="24"/>
              </w:rPr>
              <w:t>发行募集资金运用信息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restart"/>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国有股减持上缴社保基金情况</w:t>
            </w:r>
          </w:p>
        </w:tc>
        <w:tc>
          <w:tcPr>
            <w:tcW w:w="2186" w:type="dxa"/>
            <w:gridSpan w:val="9"/>
            <w:tcBorders>
              <w:left w:val="single" w:color="auto" w:sz="4" w:space="0"/>
              <w:bottom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国有股东减持股数</w:t>
            </w:r>
          </w:p>
        </w:tc>
        <w:tc>
          <w:tcPr>
            <w:tcW w:w="1175" w:type="dxa"/>
            <w:gridSpan w:val="3"/>
            <w:tcBorders>
              <w:left w:val="single" w:color="auto" w:sz="4" w:space="0"/>
              <w:bottom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1660" w:type="dxa"/>
            <w:gridSpan w:val="7"/>
            <w:tcBorders>
              <w:left w:val="single" w:color="auto" w:sz="4" w:space="0"/>
              <w:bottom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减持金额</w:t>
            </w:r>
          </w:p>
        </w:tc>
        <w:tc>
          <w:tcPr>
            <w:tcW w:w="850" w:type="dxa"/>
            <w:gridSpan w:val="2"/>
            <w:tcBorders>
              <w:left w:val="single" w:color="auto" w:sz="4" w:space="0"/>
              <w:bottom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709" w:type="dxa"/>
            <w:gridSpan w:val="3"/>
            <w:tcBorders>
              <w:left w:val="single" w:color="auto" w:sz="4" w:space="0"/>
              <w:bottom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946" w:type="dxa"/>
            <w:tcBorders>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2186" w:type="dxa"/>
            <w:gridSpan w:val="9"/>
            <w:tcBorders>
              <w:top w:val="single" w:color="auto" w:sz="4" w:space="0"/>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国有股东上缴社保基金股数</w:t>
            </w:r>
          </w:p>
        </w:tc>
        <w:tc>
          <w:tcPr>
            <w:tcW w:w="1181" w:type="dxa"/>
            <w:gridSpan w:val="4"/>
            <w:tcBorders>
              <w:top w:val="single" w:color="auto" w:sz="4" w:space="0"/>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1654" w:type="dxa"/>
            <w:gridSpan w:val="6"/>
            <w:tcBorders>
              <w:top w:val="single" w:color="auto" w:sz="4" w:space="0"/>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上缴社保基金金额</w:t>
            </w:r>
          </w:p>
        </w:tc>
        <w:tc>
          <w:tcPr>
            <w:tcW w:w="850" w:type="dxa"/>
            <w:gridSpan w:val="2"/>
            <w:tcBorders>
              <w:top w:val="single" w:color="auto" w:sz="4" w:space="0"/>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709" w:type="dxa"/>
            <w:gridSpan w:val="3"/>
            <w:tcBorders>
              <w:top w:val="single" w:color="auto" w:sz="4" w:space="0"/>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946" w:type="dxa"/>
            <w:tcBorders>
              <w:top w:val="single" w:color="auto" w:sz="4" w:space="0"/>
              <w:left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restart"/>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募集资金运用计划</w:t>
            </w:r>
          </w:p>
        </w:tc>
        <w:tc>
          <w:tcPr>
            <w:tcW w:w="1335" w:type="dxa"/>
            <w:gridSpan w:val="6"/>
            <w:vMerge w:val="restart"/>
            <w:tcBorders>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留存境外</w:t>
            </w:r>
          </w:p>
        </w:tc>
        <w:tc>
          <w:tcPr>
            <w:tcW w:w="1276" w:type="dxa"/>
            <w:gridSpan w:val="4"/>
            <w:tcBorders>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用途</w:t>
            </w:r>
          </w:p>
        </w:tc>
        <w:tc>
          <w:tcPr>
            <w:tcW w:w="2410" w:type="dxa"/>
            <w:gridSpan w:val="9"/>
            <w:tcBorders>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金额</w:t>
            </w:r>
          </w:p>
        </w:tc>
        <w:tc>
          <w:tcPr>
            <w:tcW w:w="2505" w:type="dxa"/>
            <w:gridSpan w:val="6"/>
            <w:tcBorders>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币种</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华文楷体" w:cs="Times New Roman"/>
                <w:sz w:val="24"/>
              </w:rPr>
            </w:pPr>
            <w:r>
              <w:rPr>
                <w:rFonts w:ascii="Times New Roman" w:hAnsi="华文楷体" w:eastAsia="华文楷体" w:cs="Times New Roman"/>
                <w:sz w:val="24"/>
              </w:rPr>
              <w:t>经常项下境外支付</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境外投资</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境外放款</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现金留存</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其他</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restart"/>
            <w:tcBorders>
              <w:top w:val="single" w:color="auto" w:sz="4" w:space="0"/>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调回境内</w:t>
            </w:r>
          </w:p>
        </w:tc>
        <w:tc>
          <w:tcPr>
            <w:tcW w:w="1276" w:type="dxa"/>
            <w:gridSpan w:val="4"/>
            <w:vMerge w:val="restart"/>
            <w:tcBorders>
              <w:top w:val="single" w:color="auto" w:sz="4" w:space="0"/>
              <w:left w:val="single" w:color="auto" w:sz="4" w:space="0"/>
              <w:right w:val="single" w:color="auto" w:sz="4" w:space="0"/>
            </w:tcBorders>
            <w:vAlign w:val="center"/>
          </w:tcPr>
          <w:p>
            <w:pPr>
              <w:spacing w:line="280" w:lineRule="exact"/>
              <w:jc w:val="center"/>
              <w:rPr>
                <w:rFonts w:ascii="Times New Roman" w:hAnsi="Times New Roman" w:eastAsia="华文楷体" w:cs="Times New Roman"/>
                <w:sz w:val="24"/>
              </w:rPr>
            </w:pPr>
            <w:r>
              <w:rPr>
                <w:rFonts w:ascii="Times New Roman" w:hAnsi="华文楷体" w:eastAsia="华文楷体" w:cs="Times New Roman"/>
                <w:sz w:val="24"/>
              </w:rPr>
              <w:t>调回资金</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1276" w:type="dxa"/>
            <w:gridSpan w:val="4"/>
            <w:vMerge w:val="continue"/>
            <w:tcBorders>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华文楷体" w:cs="Times New Roman"/>
                <w:sz w:val="24"/>
              </w:rPr>
            </w:pP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1276" w:type="dxa"/>
            <w:gridSpan w:val="4"/>
            <w:tcBorders>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华文楷体" w:cs="Times New Roman"/>
                <w:sz w:val="24"/>
              </w:rPr>
            </w:pPr>
            <w:r>
              <w:rPr>
                <w:rFonts w:ascii="Times New Roman" w:hAnsi="华文楷体" w:eastAsia="华文楷体" w:cs="Times New Roman"/>
                <w:sz w:val="24"/>
              </w:rPr>
              <w:t>折美元合计</w:t>
            </w:r>
          </w:p>
        </w:tc>
        <w:tc>
          <w:tcPr>
            <w:tcW w:w="4915" w:type="dxa"/>
            <w:gridSpan w:val="15"/>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bottom w:val="single" w:color="auto" w:sz="2"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bottom w:val="single" w:color="auto" w:sz="2" w:space="0"/>
              <w:right w:val="single" w:color="auto" w:sz="4" w:space="0"/>
            </w:tcBorders>
            <w:vAlign w:val="center"/>
          </w:tcPr>
          <w:p>
            <w:pPr>
              <w:spacing w:line="340" w:lineRule="exact"/>
              <w:jc w:val="left"/>
              <w:rPr>
                <w:rFonts w:ascii="Times New Roman" w:hAnsi="Times New Roman" w:eastAsia="华文楷体" w:cs="Times New Roman"/>
                <w:sz w:val="24"/>
              </w:rPr>
            </w:pPr>
          </w:p>
        </w:tc>
        <w:tc>
          <w:tcPr>
            <w:tcW w:w="1276" w:type="dxa"/>
            <w:gridSpan w:val="4"/>
            <w:tcBorders>
              <w:top w:val="single" w:color="auto" w:sz="4" w:space="0"/>
              <w:left w:val="single" w:color="auto" w:sz="4" w:space="0"/>
              <w:bottom w:val="single" w:color="auto" w:sz="2" w:space="0"/>
              <w:right w:val="single" w:color="auto" w:sz="4" w:space="0"/>
            </w:tcBorders>
            <w:vAlign w:val="center"/>
          </w:tcPr>
          <w:p>
            <w:pPr>
              <w:spacing w:line="340" w:lineRule="exact"/>
              <w:rPr>
                <w:rFonts w:ascii="Times New Roman" w:hAnsi="Times New Roman" w:eastAsia="华文楷体" w:cs="Times New Roman"/>
                <w:sz w:val="24"/>
              </w:rPr>
            </w:pPr>
            <w:r>
              <w:rPr>
                <w:rFonts w:ascii="Times New Roman" w:hAnsi="华文楷体" w:eastAsia="华文楷体" w:cs="Times New Roman"/>
                <w:sz w:val="24"/>
              </w:rPr>
              <w:t>其中</w:t>
            </w:r>
            <w:r>
              <w:rPr>
                <w:rFonts w:ascii="Times New Roman" w:hAnsi="Times New Roman" w:eastAsia="华文楷体" w:cs="Times New Roman"/>
                <w:sz w:val="24"/>
              </w:rPr>
              <w:t>:</w:t>
            </w:r>
            <w:r>
              <w:rPr>
                <w:rFonts w:ascii="Times New Roman" w:hAnsi="华文楷体" w:eastAsia="华文楷体" w:cs="Times New Roman"/>
                <w:sz w:val="24"/>
              </w:rPr>
              <w:t>结汇</w:t>
            </w:r>
          </w:p>
        </w:tc>
        <w:tc>
          <w:tcPr>
            <w:tcW w:w="2410" w:type="dxa"/>
            <w:gridSpan w:val="9"/>
            <w:tcBorders>
              <w:top w:val="single" w:color="auto" w:sz="4" w:space="0"/>
              <w:left w:val="single" w:color="auto" w:sz="4" w:space="0"/>
              <w:bottom w:val="single" w:color="auto" w:sz="2"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2"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restart"/>
            <w:tcBorders>
              <w:top w:val="single" w:color="auto" w:sz="2"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账户信息</w:t>
            </w:r>
          </w:p>
        </w:tc>
        <w:tc>
          <w:tcPr>
            <w:tcW w:w="2611" w:type="dxa"/>
            <w:gridSpan w:val="10"/>
            <w:tcBorders>
              <w:top w:val="single" w:color="auto" w:sz="2"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开户银行</w:t>
            </w:r>
          </w:p>
        </w:tc>
        <w:tc>
          <w:tcPr>
            <w:tcW w:w="2410" w:type="dxa"/>
            <w:gridSpan w:val="9"/>
            <w:tcBorders>
              <w:top w:val="single" w:color="auto" w:sz="2"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境外上市专用外汇账户账号</w:t>
            </w:r>
          </w:p>
        </w:tc>
        <w:tc>
          <w:tcPr>
            <w:tcW w:w="2505" w:type="dxa"/>
            <w:gridSpan w:val="6"/>
            <w:tcBorders>
              <w:top w:val="single" w:color="auto" w:sz="2"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结汇待支付账户账号</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2611" w:type="dxa"/>
            <w:gridSpan w:val="10"/>
            <w:tcBorders>
              <w:top w:val="single" w:color="auto" w:sz="4" w:space="0"/>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410" w:type="dxa"/>
            <w:gridSpan w:val="9"/>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2611" w:type="dxa"/>
            <w:gridSpan w:val="10"/>
            <w:tcBorders>
              <w:top w:val="single" w:color="auto" w:sz="4" w:space="0"/>
              <w:left w:val="single" w:color="auto" w:sz="4" w:space="0"/>
              <w:bottom w:val="single" w:color="auto" w:sz="2"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410" w:type="dxa"/>
            <w:gridSpan w:val="9"/>
            <w:tcBorders>
              <w:top w:val="single" w:color="auto" w:sz="4" w:space="0"/>
              <w:left w:val="single" w:color="auto" w:sz="4" w:space="0"/>
              <w:bottom w:val="single" w:color="auto" w:sz="2"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2"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2611" w:type="dxa"/>
            <w:gridSpan w:val="10"/>
            <w:tcBorders>
              <w:top w:val="single" w:color="auto" w:sz="4" w:space="0"/>
              <w:left w:val="single" w:color="auto" w:sz="4" w:space="0"/>
              <w:bottom w:val="single" w:color="auto" w:sz="2"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410" w:type="dxa"/>
            <w:gridSpan w:val="9"/>
            <w:tcBorders>
              <w:top w:val="single" w:color="auto" w:sz="4" w:space="0"/>
              <w:left w:val="single" w:color="auto" w:sz="4" w:space="0"/>
              <w:bottom w:val="single" w:color="auto" w:sz="2"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2"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restart"/>
            <w:tcBorders>
              <w:top w:val="single" w:color="auto" w:sz="2"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募集资金实际运用情况</w:t>
            </w:r>
          </w:p>
        </w:tc>
        <w:tc>
          <w:tcPr>
            <w:tcW w:w="1335" w:type="dxa"/>
            <w:gridSpan w:val="6"/>
            <w:vMerge w:val="restart"/>
            <w:tcBorders>
              <w:top w:val="single" w:color="auto" w:sz="2" w:space="0"/>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留存境外</w:t>
            </w:r>
          </w:p>
        </w:tc>
        <w:tc>
          <w:tcPr>
            <w:tcW w:w="1276" w:type="dxa"/>
            <w:gridSpan w:val="4"/>
            <w:tcBorders>
              <w:top w:val="single" w:color="auto" w:sz="2"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用途</w:t>
            </w:r>
          </w:p>
        </w:tc>
        <w:tc>
          <w:tcPr>
            <w:tcW w:w="2410" w:type="dxa"/>
            <w:gridSpan w:val="9"/>
            <w:tcBorders>
              <w:top w:val="single" w:color="auto" w:sz="2"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金额</w:t>
            </w:r>
          </w:p>
        </w:tc>
        <w:tc>
          <w:tcPr>
            <w:tcW w:w="2505" w:type="dxa"/>
            <w:gridSpan w:val="6"/>
            <w:tcBorders>
              <w:top w:val="single" w:color="auto" w:sz="2"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币种</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华文楷体" w:cs="Times New Roman"/>
                <w:sz w:val="24"/>
              </w:rPr>
            </w:pPr>
            <w:r>
              <w:rPr>
                <w:rFonts w:ascii="Times New Roman" w:hAnsi="华文楷体" w:eastAsia="华文楷体" w:cs="Times New Roman"/>
                <w:sz w:val="24"/>
              </w:rPr>
              <w:t>经常项下境外支付</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境外投资</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境外放款</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现金留存</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其他</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restart"/>
            <w:tcBorders>
              <w:top w:val="single" w:color="auto" w:sz="4" w:space="0"/>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调回境内</w:t>
            </w:r>
            <w:r>
              <w:rPr>
                <w:rFonts w:ascii="Times New Roman" w:hAnsi="Times New Roman" w:eastAsia="华文楷体" w:cs="Times New Roman"/>
                <w:sz w:val="24"/>
              </w:rPr>
              <w:t xml:space="preserve">     </w:t>
            </w:r>
          </w:p>
        </w:tc>
        <w:tc>
          <w:tcPr>
            <w:tcW w:w="1276" w:type="dxa"/>
            <w:gridSpan w:val="4"/>
            <w:vMerge w:val="restart"/>
            <w:tcBorders>
              <w:top w:val="single" w:color="auto" w:sz="4" w:space="0"/>
              <w:left w:val="single" w:color="auto" w:sz="4" w:space="0"/>
              <w:right w:val="single" w:color="auto" w:sz="4" w:space="0"/>
            </w:tcBorders>
            <w:vAlign w:val="center"/>
          </w:tcPr>
          <w:p>
            <w:pPr>
              <w:spacing w:line="280" w:lineRule="exact"/>
              <w:jc w:val="center"/>
              <w:rPr>
                <w:rFonts w:ascii="Times New Roman" w:hAnsi="Times New Roman" w:eastAsia="华文楷体" w:cs="Times New Roman"/>
                <w:sz w:val="24"/>
              </w:rPr>
            </w:pPr>
            <w:r>
              <w:rPr>
                <w:rFonts w:ascii="Times New Roman" w:hAnsi="华文楷体" w:eastAsia="华文楷体" w:cs="Times New Roman"/>
                <w:sz w:val="24"/>
              </w:rPr>
              <w:t>调回资金</w:t>
            </w: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276" w:type="dxa"/>
            <w:gridSpan w:val="4"/>
            <w:vMerge w:val="continue"/>
            <w:tcBorders>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华文楷体" w:cs="Times New Roman"/>
                <w:sz w:val="24"/>
              </w:rPr>
            </w:pPr>
          </w:p>
        </w:tc>
        <w:tc>
          <w:tcPr>
            <w:tcW w:w="2410" w:type="dxa"/>
            <w:gridSpan w:val="9"/>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华文楷体" w:cs="Times New Roman"/>
                <w:sz w:val="24"/>
              </w:rPr>
            </w:pPr>
            <w:r>
              <w:rPr>
                <w:rFonts w:ascii="Times New Roman" w:hAnsi="华文楷体" w:eastAsia="华文楷体" w:cs="Times New Roman"/>
                <w:sz w:val="24"/>
              </w:rPr>
              <w:t>折美元合计</w:t>
            </w:r>
          </w:p>
        </w:tc>
        <w:tc>
          <w:tcPr>
            <w:tcW w:w="4915" w:type="dxa"/>
            <w:gridSpan w:val="15"/>
            <w:tcBorders>
              <w:top w:val="single" w:color="auto" w:sz="4" w:space="0"/>
              <w:left w:val="single" w:color="auto" w:sz="4"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1371" w:type="dxa"/>
            <w:gridSpan w:val="3"/>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335" w:type="dxa"/>
            <w:gridSpan w:val="6"/>
            <w:vMerge w:val="continue"/>
            <w:tcBorders>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1276" w:type="dxa"/>
            <w:gridSpan w:val="4"/>
            <w:tcBorders>
              <w:top w:val="single" w:color="auto" w:sz="4" w:space="0"/>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r>
              <w:rPr>
                <w:rFonts w:ascii="Times New Roman" w:hAnsi="华文楷体" w:eastAsia="华文楷体" w:cs="Times New Roman"/>
                <w:sz w:val="24"/>
              </w:rPr>
              <w:t>其中</w:t>
            </w:r>
            <w:r>
              <w:rPr>
                <w:rFonts w:ascii="Times New Roman" w:hAnsi="Times New Roman" w:eastAsia="华文楷体" w:cs="Times New Roman"/>
                <w:sz w:val="24"/>
              </w:rPr>
              <w:t>:</w:t>
            </w:r>
            <w:r>
              <w:rPr>
                <w:rFonts w:ascii="Times New Roman" w:hAnsi="华文楷体" w:eastAsia="华文楷体" w:cs="Times New Roman"/>
                <w:sz w:val="24"/>
              </w:rPr>
              <w:t>结汇</w:t>
            </w:r>
          </w:p>
        </w:tc>
        <w:tc>
          <w:tcPr>
            <w:tcW w:w="2410" w:type="dxa"/>
            <w:gridSpan w:val="9"/>
            <w:tcBorders>
              <w:top w:val="single" w:color="auto" w:sz="4" w:space="0"/>
              <w:left w:val="single" w:color="auto" w:sz="4" w:space="0"/>
              <w:right w:val="single" w:color="auto" w:sz="4" w:space="0"/>
            </w:tcBorders>
            <w:vAlign w:val="center"/>
          </w:tcPr>
          <w:p>
            <w:pPr>
              <w:spacing w:line="340" w:lineRule="exact"/>
              <w:jc w:val="center"/>
              <w:rPr>
                <w:rFonts w:ascii="Times New Roman" w:hAnsi="Times New Roman" w:eastAsia="华文楷体" w:cs="Times New Roman"/>
                <w:sz w:val="24"/>
              </w:rPr>
            </w:pPr>
          </w:p>
        </w:tc>
        <w:tc>
          <w:tcPr>
            <w:tcW w:w="2505" w:type="dxa"/>
            <w:gridSpan w:val="6"/>
            <w:tcBorders>
              <w:top w:val="single" w:color="auto" w:sz="4" w:space="0"/>
              <w:left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8897" w:type="dxa"/>
            <w:gridSpan w:val="28"/>
            <w:vAlign w:val="center"/>
          </w:tcPr>
          <w:p>
            <w:pPr>
              <w:spacing w:line="340" w:lineRule="exact"/>
              <w:jc w:val="center"/>
              <w:rPr>
                <w:rFonts w:ascii="Times New Roman" w:hAnsi="Times New Roman" w:eastAsia="华文楷体" w:cs="Times New Roman"/>
                <w:b/>
                <w:sz w:val="24"/>
              </w:rPr>
            </w:pPr>
            <w:r>
              <w:rPr>
                <w:rFonts w:ascii="Times New Roman" w:hAnsi="华文楷体" w:eastAsia="华文楷体" w:cs="Times New Roman"/>
                <w:b/>
                <w:sz w:val="24"/>
              </w:rPr>
              <w:t>回购境外股份信息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3557" w:type="dxa"/>
            <w:gridSpan w:val="12"/>
            <w:tcBorders>
              <w:bottom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证监会许可文号（如有）</w:t>
            </w:r>
          </w:p>
        </w:tc>
        <w:tc>
          <w:tcPr>
            <w:tcW w:w="5340" w:type="dxa"/>
            <w:gridSpan w:val="16"/>
            <w:tcBorders>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restart"/>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回购</w:t>
            </w:r>
          </w:p>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计划</w:t>
            </w:r>
          </w:p>
        </w:tc>
        <w:tc>
          <w:tcPr>
            <w:tcW w:w="2756" w:type="dxa"/>
            <w:gridSpan w:val="10"/>
            <w:tcBorders>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回购证券种类</w:t>
            </w:r>
          </w:p>
        </w:tc>
        <w:tc>
          <w:tcPr>
            <w:tcW w:w="2835" w:type="dxa"/>
            <w:gridSpan w:val="10"/>
            <w:tcBorders>
              <w:bottom w:val="single" w:color="auto" w:sz="4" w:space="0"/>
            </w:tcBorders>
            <w:vAlign w:val="center"/>
          </w:tcPr>
          <w:p>
            <w:pPr>
              <w:spacing w:line="340" w:lineRule="exact"/>
              <w:jc w:val="left"/>
              <w:rPr>
                <w:rFonts w:ascii="Times New Roman" w:hAnsi="Times New Roman" w:eastAsia="华文楷体" w:cs="Times New Roman"/>
                <w:sz w:val="24"/>
              </w:rPr>
            </w:pPr>
          </w:p>
        </w:tc>
        <w:tc>
          <w:tcPr>
            <w:tcW w:w="1275" w:type="dxa"/>
            <w:gridSpan w:val="4"/>
            <w:tcBorders>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回购数量</w:t>
            </w:r>
          </w:p>
        </w:tc>
        <w:tc>
          <w:tcPr>
            <w:tcW w:w="1230" w:type="dxa"/>
            <w:gridSpan w:val="2"/>
            <w:tcBorders>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2756" w:type="dxa"/>
            <w:gridSpan w:val="10"/>
            <w:tcBorders>
              <w:top w:val="single" w:color="auto" w:sz="4" w:space="0"/>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回购金额</w:t>
            </w:r>
          </w:p>
        </w:tc>
        <w:tc>
          <w:tcPr>
            <w:tcW w:w="2835" w:type="dxa"/>
            <w:gridSpan w:val="10"/>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1275" w:type="dxa"/>
            <w:gridSpan w:val="4"/>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回购期限</w:t>
            </w:r>
          </w:p>
        </w:tc>
        <w:tc>
          <w:tcPr>
            <w:tcW w:w="1230" w:type="dxa"/>
            <w:gridSpan w:val="2"/>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11" w:type="dxa"/>
            <w:gridSpan w:val="2"/>
            <w:vMerge w:val="restart"/>
            <w:tcBorders>
              <w:top w:val="single" w:color="auto" w:sz="4" w:space="0"/>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计划使用金额</w:t>
            </w:r>
          </w:p>
        </w:tc>
        <w:tc>
          <w:tcPr>
            <w:tcW w:w="2045" w:type="dxa"/>
            <w:gridSpan w:val="8"/>
            <w:tcBorders>
              <w:top w:val="single" w:color="auto" w:sz="4"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境外解决</w:t>
            </w:r>
          </w:p>
        </w:tc>
        <w:tc>
          <w:tcPr>
            <w:tcW w:w="2835" w:type="dxa"/>
            <w:gridSpan w:val="10"/>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1275" w:type="dxa"/>
            <w:gridSpan w:val="4"/>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230"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11"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1" w:type="dxa"/>
            <w:gridSpan w:val="2"/>
            <w:vMerge w:val="restart"/>
            <w:tcBorders>
              <w:top w:val="single" w:color="auto" w:sz="2" w:space="0"/>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境内</w:t>
            </w:r>
          </w:p>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汇出</w:t>
            </w:r>
          </w:p>
        </w:tc>
        <w:tc>
          <w:tcPr>
            <w:tcW w:w="1334" w:type="dxa"/>
            <w:gridSpan w:val="6"/>
            <w:tcBorders>
              <w:top w:val="single" w:color="auto" w:sz="2" w:space="0"/>
              <w:left w:val="single" w:color="auto" w:sz="2" w:space="0"/>
              <w:bottom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购汇</w:t>
            </w:r>
          </w:p>
        </w:tc>
        <w:tc>
          <w:tcPr>
            <w:tcW w:w="2835" w:type="dxa"/>
            <w:gridSpan w:val="10"/>
            <w:tcBorders>
              <w:top w:val="single" w:color="auto" w:sz="2"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1275" w:type="dxa"/>
            <w:gridSpan w:val="4"/>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230" w:type="dxa"/>
            <w:gridSpan w:val="2"/>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11"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1" w:type="dxa"/>
            <w:gridSpan w:val="2"/>
            <w:vMerge w:val="continue"/>
            <w:tcBorders>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334" w:type="dxa"/>
            <w:gridSpan w:val="6"/>
            <w:tcBorders>
              <w:top w:val="single" w:color="auto" w:sz="2" w:space="0"/>
              <w:left w:val="single" w:color="auto" w:sz="2"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自有外汇</w:t>
            </w:r>
          </w:p>
        </w:tc>
        <w:tc>
          <w:tcPr>
            <w:tcW w:w="2835" w:type="dxa"/>
            <w:gridSpan w:val="10"/>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1275" w:type="dxa"/>
            <w:gridSpan w:val="4"/>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230"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11" w:type="dxa"/>
            <w:gridSpan w:val="2"/>
            <w:vMerge w:val="continue"/>
            <w:tcBorders>
              <w:left w:val="single" w:color="auto" w:sz="4"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1" w:type="dxa"/>
            <w:gridSpan w:val="2"/>
            <w:vMerge w:val="continue"/>
            <w:tcBorders>
              <w:left w:val="single" w:color="auto" w:sz="2"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334" w:type="dxa"/>
            <w:gridSpan w:val="6"/>
            <w:tcBorders>
              <w:top w:val="single" w:color="auto" w:sz="2" w:space="0"/>
              <w:left w:val="single" w:color="auto" w:sz="2"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人民币</w:t>
            </w:r>
          </w:p>
        </w:tc>
        <w:tc>
          <w:tcPr>
            <w:tcW w:w="2835" w:type="dxa"/>
            <w:gridSpan w:val="10"/>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1275" w:type="dxa"/>
            <w:gridSpan w:val="4"/>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Times New Roman" w:eastAsia="华文楷体" w:cs="Times New Roman"/>
                <w:sz w:val="24"/>
              </w:rPr>
              <w:t>∕</w:t>
            </w:r>
          </w:p>
        </w:tc>
        <w:tc>
          <w:tcPr>
            <w:tcW w:w="1230"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restart"/>
            <w:tcBorders>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回购</w:t>
            </w:r>
          </w:p>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完成</w:t>
            </w:r>
          </w:p>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情况</w:t>
            </w:r>
          </w:p>
        </w:tc>
        <w:tc>
          <w:tcPr>
            <w:tcW w:w="2756" w:type="dxa"/>
            <w:gridSpan w:val="10"/>
            <w:tcBorders>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回购证券种类</w:t>
            </w:r>
          </w:p>
        </w:tc>
        <w:tc>
          <w:tcPr>
            <w:tcW w:w="2835" w:type="dxa"/>
            <w:gridSpan w:val="10"/>
            <w:tcBorders>
              <w:bottom w:val="single" w:color="auto" w:sz="4" w:space="0"/>
            </w:tcBorders>
            <w:vAlign w:val="center"/>
          </w:tcPr>
          <w:p>
            <w:pPr>
              <w:spacing w:line="340" w:lineRule="exact"/>
              <w:jc w:val="left"/>
              <w:rPr>
                <w:rFonts w:ascii="Times New Roman" w:hAnsi="Times New Roman" w:eastAsia="华文楷体" w:cs="Times New Roman"/>
                <w:sz w:val="24"/>
              </w:rPr>
            </w:pPr>
          </w:p>
        </w:tc>
        <w:tc>
          <w:tcPr>
            <w:tcW w:w="1275" w:type="dxa"/>
            <w:gridSpan w:val="4"/>
            <w:tcBorders>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回购数量</w:t>
            </w:r>
          </w:p>
        </w:tc>
        <w:tc>
          <w:tcPr>
            <w:tcW w:w="1230" w:type="dxa"/>
            <w:gridSpan w:val="2"/>
            <w:tcBorders>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2756" w:type="dxa"/>
            <w:gridSpan w:val="10"/>
            <w:tcBorders>
              <w:top w:val="single" w:color="auto" w:sz="4" w:space="0"/>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回购金额</w:t>
            </w:r>
          </w:p>
        </w:tc>
        <w:tc>
          <w:tcPr>
            <w:tcW w:w="2835" w:type="dxa"/>
            <w:gridSpan w:val="10"/>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1275" w:type="dxa"/>
            <w:gridSpan w:val="4"/>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回购期限</w:t>
            </w:r>
          </w:p>
        </w:tc>
        <w:tc>
          <w:tcPr>
            <w:tcW w:w="1230" w:type="dxa"/>
            <w:gridSpan w:val="2"/>
            <w:tcBorders>
              <w:top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11" w:type="dxa"/>
            <w:gridSpan w:val="2"/>
            <w:vMerge w:val="restart"/>
            <w:tcBorders>
              <w:top w:val="single" w:color="auto" w:sz="4" w:space="0"/>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实际使用金额</w:t>
            </w:r>
          </w:p>
        </w:tc>
        <w:tc>
          <w:tcPr>
            <w:tcW w:w="2045" w:type="dxa"/>
            <w:gridSpan w:val="8"/>
            <w:tcBorders>
              <w:top w:val="single" w:color="auto" w:sz="4"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境外解决</w:t>
            </w:r>
          </w:p>
        </w:tc>
        <w:tc>
          <w:tcPr>
            <w:tcW w:w="2835" w:type="dxa"/>
            <w:gridSpan w:val="10"/>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1275" w:type="dxa"/>
            <w:gridSpan w:val="4"/>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230" w:type="dxa"/>
            <w:gridSpan w:val="2"/>
            <w:tcBorders>
              <w:top w:val="single" w:color="auto" w:sz="4"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11"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1" w:type="dxa"/>
            <w:gridSpan w:val="2"/>
            <w:vMerge w:val="restart"/>
            <w:tcBorders>
              <w:top w:val="single" w:color="auto" w:sz="2" w:space="0"/>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境内汇出</w:t>
            </w:r>
          </w:p>
        </w:tc>
        <w:tc>
          <w:tcPr>
            <w:tcW w:w="1334" w:type="dxa"/>
            <w:gridSpan w:val="6"/>
            <w:tcBorders>
              <w:top w:val="single" w:color="auto" w:sz="2" w:space="0"/>
              <w:left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购汇</w:t>
            </w:r>
          </w:p>
        </w:tc>
        <w:tc>
          <w:tcPr>
            <w:tcW w:w="2835" w:type="dxa"/>
            <w:gridSpan w:val="10"/>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c>
          <w:tcPr>
            <w:tcW w:w="1275" w:type="dxa"/>
            <w:gridSpan w:val="4"/>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230" w:type="dxa"/>
            <w:gridSpan w:val="2"/>
            <w:tcBorders>
              <w:top w:val="single" w:color="auto" w:sz="2" w:space="0"/>
              <w:bottom w:val="single" w:color="auto" w:sz="2"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11" w:type="dxa"/>
            <w:gridSpan w:val="2"/>
            <w:vMerge w:val="continue"/>
            <w:tcBorders>
              <w:left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1" w:type="dxa"/>
            <w:gridSpan w:val="2"/>
            <w:vMerge w:val="continue"/>
            <w:tcBorders>
              <w:left w:val="single" w:color="auto" w:sz="2"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334" w:type="dxa"/>
            <w:gridSpan w:val="6"/>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自有外汇</w:t>
            </w:r>
          </w:p>
        </w:tc>
        <w:tc>
          <w:tcPr>
            <w:tcW w:w="2835" w:type="dxa"/>
            <w:gridSpan w:val="10"/>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1275" w:type="dxa"/>
            <w:gridSpan w:val="4"/>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230"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left"/>
              <w:rPr>
                <w:rFonts w:ascii="Times New Roman" w:hAnsi="Times New Roman" w:eastAsia="华文楷体" w:cs="Times New Roman"/>
                <w:sz w:val="24"/>
              </w:rPr>
            </w:pPr>
          </w:p>
        </w:tc>
        <w:tc>
          <w:tcPr>
            <w:tcW w:w="711" w:type="dxa"/>
            <w:gridSpan w:val="2"/>
            <w:vMerge w:val="continue"/>
            <w:tcBorders>
              <w:left w:val="single" w:color="auto" w:sz="4"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711" w:type="dxa"/>
            <w:gridSpan w:val="2"/>
            <w:vMerge w:val="continue"/>
            <w:tcBorders>
              <w:left w:val="single" w:color="auto" w:sz="2"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p>
        </w:tc>
        <w:tc>
          <w:tcPr>
            <w:tcW w:w="1334" w:type="dxa"/>
            <w:gridSpan w:val="6"/>
            <w:tcBorders>
              <w:top w:val="single" w:color="auto" w:sz="2" w:space="0"/>
              <w:left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人民币</w:t>
            </w:r>
          </w:p>
        </w:tc>
        <w:tc>
          <w:tcPr>
            <w:tcW w:w="2835" w:type="dxa"/>
            <w:gridSpan w:val="10"/>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c>
          <w:tcPr>
            <w:tcW w:w="1275" w:type="dxa"/>
            <w:gridSpan w:val="4"/>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Times New Roman" w:eastAsia="华文楷体" w:cs="Times New Roman"/>
                <w:sz w:val="24"/>
              </w:rPr>
              <w:t>∕</w:t>
            </w:r>
          </w:p>
        </w:tc>
        <w:tc>
          <w:tcPr>
            <w:tcW w:w="1230" w:type="dxa"/>
            <w:gridSpan w:val="2"/>
            <w:tcBorders>
              <w:top w:val="single" w:color="auto" w:sz="2"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413" w:type="dxa"/>
            <w:gridSpan w:val="3"/>
            <w:vMerge w:val="restart"/>
            <w:tcBorders>
              <w:top w:val="single" w:color="auto" w:sz="4" w:space="0"/>
              <w:lef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回购剩余资金调回</w:t>
            </w:r>
          </w:p>
        </w:tc>
        <w:tc>
          <w:tcPr>
            <w:tcW w:w="1343" w:type="dxa"/>
            <w:gridSpan w:val="7"/>
            <w:vMerge w:val="restart"/>
            <w:tcBorders>
              <w:top w:val="single" w:color="auto" w:sz="4" w:space="0"/>
              <w:left w:val="single" w:color="auto" w:sz="4" w:space="0"/>
            </w:tcBorders>
            <w:vAlign w:val="center"/>
          </w:tcPr>
          <w:p>
            <w:pPr>
              <w:spacing w:line="280" w:lineRule="exact"/>
              <w:jc w:val="left"/>
              <w:rPr>
                <w:rFonts w:ascii="Times New Roman" w:hAnsi="Times New Roman" w:eastAsia="华文楷体" w:cs="Times New Roman"/>
                <w:sz w:val="24"/>
              </w:rPr>
            </w:pPr>
            <w:r>
              <w:rPr>
                <w:rFonts w:ascii="Times New Roman" w:hAnsi="华文楷体" w:eastAsia="华文楷体" w:cs="Times New Roman"/>
                <w:sz w:val="24"/>
              </w:rPr>
              <w:t>调回资金</w:t>
            </w:r>
          </w:p>
        </w:tc>
        <w:tc>
          <w:tcPr>
            <w:tcW w:w="2835" w:type="dxa"/>
            <w:gridSpan w:val="10"/>
            <w:tcBorders>
              <w:top w:val="single" w:color="auto" w:sz="4" w:space="0"/>
            </w:tcBorders>
            <w:vAlign w:val="center"/>
          </w:tcPr>
          <w:p>
            <w:pPr>
              <w:spacing w:line="340" w:lineRule="exact"/>
              <w:jc w:val="left"/>
              <w:rPr>
                <w:rFonts w:ascii="Times New Roman" w:hAnsi="Times New Roman" w:eastAsia="华文楷体" w:cs="Times New Roman"/>
                <w:sz w:val="24"/>
              </w:rPr>
            </w:pPr>
          </w:p>
        </w:tc>
        <w:tc>
          <w:tcPr>
            <w:tcW w:w="1275" w:type="dxa"/>
            <w:gridSpan w:val="4"/>
            <w:tcBorders>
              <w:top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230" w:type="dxa"/>
            <w:gridSpan w:val="2"/>
            <w:tcBorders>
              <w:top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413" w:type="dxa"/>
            <w:gridSpan w:val="3"/>
            <w:vMerge w:val="continue"/>
            <w:tcBorders>
              <w:left w:val="single" w:color="auto" w:sz="4" w:space="0"/>
            </w:tcBorders>
            <w:vAlign w:val="center"/>
          </w:tcPr>
          <w:p>
            <w:pPr>
              <w:spacing w:line="340" w:lineRule="exact"/>
              <w:jc w:val="left"/>
              <w:rPr>
                <w:rFonts w:ascii="Times New Roman" w:hAnsi="Times New Roman" w:eastAsia="华文楷体" w:cs="Times New Roman"/>
                <w:sz w:val="24"/>
              </w:rPr>
            </w:pPr>
          </w:p>
        </w:tc>
        <w:tc>
          <w:tcPr>
            <w:tcW w:w="1343" w:type="dxa"/>
            <w:gridSpan w:val="7"/>
            <w:vMerge w:val="continue"/>
            <w:tcBorders>
              <w:left w:val="single" w:color="auto" w:sz="4" w:space="0"/>
            </w:tcBorders>
            <w:vAlign w:val="center"/>
          </w:tcPr>
          <w:p>
            <w:pPr>
              <w:spacing w:line="280" w:lineRule="exact"/>
              <w:jc w:val="left"/>
              <w:rPr>
                <w:rFonts w:ascii="Times New Roman" w:hAnsi="Times New Roman" w:eastAsia="华文楷体" w:cs="Times New Roman"/>
                <w:sz w:val="24"/>
              </w:rPr>
            </w:pPr>
          </w:p>
        </w:tc>
        <w:tc>
          <w:tcPr>
            <w:tcW w:w="2835" w:type="dxa"/>
            <w:gridSpan w:val="10"/>
            <w:tcBorders>
              <w:top w:val="single" w:color="auto" w:sz="4" w:space="0"/>
            </w:tcBorders>
            <w:vAlign w:val="center"/>
          </w:tcPr>
          <w:p>
            <w:pPr>
              <w:spacing w:line="340" w:lineRule="exact"/>
              <w:jc w:val="left"/>
              <w:rPr>
                <w:rFonts w:ascii="Times New Roman" w:hAnsi="Times New Roman" w:eastAsia="华文楷体" w:cs="Times New Roman"/>
                <w:sz w:val="24"/>
              </w:rPr>
            </w:pPr>
          </w:p>
        </w:tc>
        <w:tc>
          <w:tcPr>
            <w:tcW w:w="1275" w:type="dxa"/>
            <w:gridSpan w:val="4"/>
            <w:tcBorders>
              <w:top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币种</w:t>
            </w:r>
          </w:p>
        </w:tc>
        <w:tc>
          <w:tcPr>
            <w:tcW w:w="1230" w:type="dxa"/>
            <w:gridSpan w:val="2"/>
            <w:tcBorders>
              <w:top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cantSplit/>
          <w:trHeight w:val="20" w:hRule="atLeast"/>
          <w:jc w:val="center"/>
        </w:trPr>
        <w:tc>
          <w:tcPr>
            <w:tcW w:w="801" w:type="dxa"/>
            <w:gridSpan w:val="2"/>
            <w:vMerge w:val="continue"/>
            <w:tcBorders>
              <w:right w:val="single" w:color="auto" w:sz="4" w:space="0"/>
            </w:tcBorders>
            <w:vAlign w:val="center"/>
          </w:tcPr>
          <w:p>
            <w:pPr>
              <w:spacing w:line="340" w:lineRule="exact"/>
              <w:jc w:val="center"/>
              <w:rPr>
                <w:rFonts w:ascii="Times New Roman" w:hAnsi="Times New Roman" w:eastAsia="华文楷体" w:cs="Times New Roman"/>
                <w:sz w:val="24"/>
              </w:rPr>
            </w:pPr>
          </w:p>
        </w:tc>
        <w:tc>
          <w:tcPr>
            <w:tcW w:w="1413" w:type="dxa"/>
            <w:gridSpan w:val="3"/>
            <w:vMerge w:val="continue"/>
            <w:tcBorders>
              <w:left w:val="single" w:color="auto" w:sz="4" w:space="0"/>
            </w:tcBorders>
            <w:vAlign w:val="center"/>
          </w:tcPr>
          <w:p>
            <w:pPr>
              <w:spacing w:line="340" w:lineRule="exact"/>
              <w:jc w:val="left"/>
              <w:rPr>
                <w:rFonts w:ascii="Times New Roman" w:hAnsi="Times New Roman" w:eastAsia="华文楷体" w:cs="Times New Roman"/>
                <w:sz w:val="24"/>
              </w:rPr>
            </w:pPr>
          </w:p>
        </w:tc>
        <w:tc>
          <w:tcPr>
            <w:tcW w:w="1343" w:type="dxa"/>
            <w:gridSpan w:val="7"/>
            <w:tcBorders>
              <w:left w:val="single" w:color="auto" w:sz="4" w:space="0"/>
            </w:tcBorders>
            <w:vAlign w:val="center"/>
          </w:tcPr>
          <w:p>
            <w:pPr>
              <w:spacing w:line="280" w:lineRule="exact"/>
              <w:jc w:val="left"/>
              <w:rPr>
                <w:rFonts w:ascii="Times New Roman" w:hAnsi="Times New Roman" w:eastAsia="华文楷体" w:cs="Times New Roman"/>
                <w:sz w:val="24"/>
              </w:rPr>
            </w:pPr>
            <w:r>
              <w:rPr>
                <w:rFonts w:ascii="Times New Roman" w:hAnsi="华文楷体" w:eastAsia="华文楷体" w:cs="Times New Roman"/>
                <w:sz w:val="24"/>
              </w:rPr>
              <w:t>折美元合计</w:t>
            </w:r>
          </w:p>
        </w:tc>
        <w:tc>
          <w:tcPr>
            <w:tcW w:w="5340" w:type="dxa"/>
            <w:gridSpan w:val="16"/>
            <w:tcBorders>
              <w:top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8897" w:type="dxa"/>
            <w:gridSpan w:val="28"/>
            <w:vAlign w:val="center"/>
          </w:tcPr>
          <w:p>
            <w:pPr>
              <w:spacing w:line="340" w:lineRule="exact"/>
              <w:jc w:val="center"/>
              <w:rPr>
                <w:rFonts w:ascii="Times New Roman" w:hAnsi="Times New Roman" w:eastAsia="华文楷体" w:cs="Times New Roman"/>
                <w:b/>
                <w:sz w:val="24"/>
              </w:rPr>
            </w:pPr>
            <w:r>
              <w:rPr>
                <w:rFonts w:ascii="Times New Roman" w:hAnsi="华文楷体" w:eastAsia="华文楷体" w:cs="Times New Roman"/>
                <w:b/>
                <w:sz w:val="24"/>
              </w:rPr>
              <w:t>可转债转股信息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3982" w:type="dxa"/>
            <w:gridSpan w:val="13"/>
            <w:tcBorders>
              <w:bottom w:val="single" w:color="auto" w:sz="4" w:space="0"/>
              <w:right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证监会许可文号（如有）</w:t>
            </w:r>
          </w:p>
        </w:tc>
        <w:tc>
          <w:tcPr>
            <w:tcW w:w="4915" w:type="dxa"/>
            <w:gridSpan w:val="15"/>
            <w:tcBorders>
              <w:left w:val="sing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223" w:type="dxa"/>
            <w:gridSpan w:val="6"/>
            <w:tcBorders>
              <w:left w:val="doub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外债登记编号</w:t>
            </w:r>
          </w:p>
        </w:tc>
        <w:tc>
          <w:tcPr>
            <w:tcW w:w="1759" w:type="dxa"/>
            <w:gridSpan w:val="7"/>
            <w:tcBorders>
              <w:bottom w:val="single" w:color="auto" w:sz="4" w:space="0"/>
              <w:right w:val="single" w:color="auto" w:sz="2" w:space="0"/>
            </w:tcBorders>
            <w:vAlign w:val="center"/>
          </w:tcPr>
          <w:p>
            <w:pPr>
              <w:spacing w:line="340" w:lineRule="exact"/>
              <w:jc w:val="center"/>
              <w:rPr>
                <w:rFonts w:ascii="Times New Roman" w:hAnsi="Times New Roman" w:eastAsia="华文楷体" w:cs="Times New Roman"/>
                <w:sz w:val="24"/>
              </w:rPr>
            </w:pPr>
          </w:p>
        </w:tc>
        <w:tc>
          <w:tcPr>
            <w:tcW w:w="2410" w:type="dxa"/>
            <w:gridSpan w:val="9"/>
            <w:tcBorders>
              <w:left w:val="single" w:color="auto" w:sz="2"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转换比例</w:t>
            </w:r>
          </w:p>
        </w:tc>
        <w:tc>
          <w:tcPr>
            <w:tcW w:w="2505" w:type="dxa"/>
            <w:gridSpan w:val="6"/>
            <w:tcBorders>
              <w:left w:val="single" w:color="auto" w:sz="2"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223" w:type="dxa"/>
            <w:gridSpan w:val="6"/>
            <w:tcBorders>
              <w:top w:val="single" w:color="auto" w:sz="4" w:space="0"/>
              <w:left w:val="doub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债转股前债券总数</w:t>
            </w:r>
          </w:p>
        </w:tc>
        <w:tc>
          <w:tcPr>
            <w:tcW w:w="1759" w:type="dxa"/>
            <w:gridSpan w:val="7"/>
            <w:tcBorders>
              <w:top w:val="single" w:color="auto" w:sz="4" w:space="0"/>
              <w:bottom w:val="single" w:color="auto" w:sz="4" w:space="0"/>
              <w:right w:val="single" w:color="auto" w:sz="2" w:space="0"/>
            </w:tcBorders>
            <w:vAlign w:val="center"/>
          </w:tcPr>
          <w:p>
            <w:pPr>
              <w:spacing w:line="340" w:lineRule="exact"/>
              <w:jc w:val="center"/>
              <w:rPr>
                <w:rFonts w:ascii="Times New Roman" w:hAnsi="Times New Roman" w:eastAsia="华文楷体" w:cs="Times New Roman"/>
                <w:sz w:val="24"/>
              </w:rPr>
            </w:pPr>
          </w:p>
        </w:tc>
        <w:tc>
          <w:tcPr>
            <w:tcW w:w="2410" w:type="dxa"/>
            <w:gridSpan w:val="9"/>
            <w:tcBorders>
              <w:top w:val="single" w:color="auto" w:sz="4" w:space="0"/>
              <w:left w:val="single" w:color="auto" w:sz="2"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债转股前总股数</w:t>
            </w:r>
          </w:p>
        </w:tc>
        <w:tc>
          <w:tcPr>
            <w:tcW w:w="2505" w:type="dxa"/>
            <w:gridSpan w:val="6"/>
            <w:tcBorders>
              <w:top w:val="single" w:color="auto" w:sz="4" w:space="0"/>
              <w:left w:val="single" w:color="auto" w:sz="2"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2223" w:type="dxa"/>
            <w:gridSpan w:val="6"/>
            <w:tcBorders>
              <w:top w:val="single" w:color="auto" w:sz="4" w:space="0"/>
              <w:left w:val="double" w:color="auto" w:sz="4" w:space="0"/>
              <w:bottom w:val="single" w:color="auto" w:sz="4"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本次转换债券数</w:t>
            </w:r>
          </w:p>
        </w:tc>
        <w:tc>
          <w:tcPr>
            <w:tcW w:w="1759" w:type="dxa"/>
            <w:gridSpan w:val="7"/>
            <w:tcBorders>
              <w:top w:val="single" w:color="auto" w:sz="4" w:space="0"/>
              <w:bottom w:val="single" w:color="auto" w:sz="4" w:space="0"/>
              <w:right w:val="single" w:color="auto" w:sz="2" w:space="0"/>
            </w:tcBorders>
            <w:vAlign w:val="center"/>
          </w:tcPr>
          <w:p>
            <w:pPr>
              <w:spacing w:line="340" w:lineRule="exact"/>
              <w:jc w:val="center"/>
              <w:rPr>
                <w:rFonts w:ascii="Times New Roman" w:hAnsi="Times New Roman" w:eastAsia="华文楷体" w:cs="Times New Roman"/>
                <w:sz w:val="24"/>
              </w:rPr>
            </w:pPr>
          </w:p>
        </w:tc>
        <w:tc>
          <w:tcPr>
            <w:tcW w:w="2410" w:type="dxa"/>
            <w:gridSpan w:val="9"/>
            <w:tcBorders>
              <w:top w:val="single" w:color="auto" w:sz="4" w:space="0"/>
              <w:left w:val="single" w:color="auto" w:sz="2" w:space="0"/>
              <w:bottom w:val="single" w:color="auto" w:sz="4" w:space="0"/>
              <w:right w:val="single" w:color="auto" w:sz="2" w:space="0"/>
            </w:tcBorders>
            <w:vAlign w:val="center"/>
          </w:tcPr>
          <w:p>
            <w:pPr>
              <w:spacing w:line="340" w:lineRule="exact"/>
              <w:jc w:val="left"/>
              <w:rPr>
                <w:rFonts w:ascii="Times New Roman" w:hAnsi="Times New Roman" w:eastAsia="华文楷体" w:cs="Times New Roman"/>
                <w:sz w:val="24"/>
              </w:rPr>
            </w:pPr>
            <w:r>
              <w:rPr>
                <w:rFonts w:ascii="Times New Roman" w:hAnsi="华文楷体" w:eastAsia="华文楷体" w:cs="Times New Roman"/>
                <w:sz w:val="24"/>
              </w:rPr>
              <w:t>本次转换股数</w:t>
            </w:r>
          </w:p>
        </w:tc>
        <w:tc>
          <w:tcPr>
            <w:tcW w:w="2505" w:type="dxa"/>
            <w:gridSpan w:val="6"/>
            <w:tcBorders>
              <w:top w:val="single" w:color="auto" w:sz="4" w:space="0"/>
              <w:left w:val="single" w:color="auto" w:sz="2" w:space="0"/>
              <w:bottom w:val="single" w:color="auto" w:sz="4" w:space="0"/>
            </w:tcBorders>
            <w:vAlign w:val="center"/>
          </w:tcPr>
          <w:p>
            <w:pPr>
              <w:spacing w:line="340" w:lineRule="exact"/>
              <w:jc w:val="center"/>
              <w:rPr>
                <w:rFonts w:ascii="Times New Roman" w:hAnsi="Times New Roman" w:eastAsia="华文楷体" w:cs="Times New Roman"/>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0" w:hRule="atLeast"/>
          <w:jc w:val="center"/>
        </w:trPr>
        <w:tc>
          <w:tcPr>
            <w:tcW w:w="8897" w:type="dxa"/>
            <w:gridSpan w:val="28"/>
            <w:tcBorders>
              <w:top w:val="single" w:color="auto" w:sz="4" w:space="0"/>
            </w:tcBorders>
            <w:vAlign w:val="center"/>
          </w:tcPr>
          <w:p>
            <w:pPr>
              <w:spacing w:line="340" w:lineRule="exact"/>
              <w:jc w:val="center"/>
              <w:rPr>
                <w:rFonts w:ascii="Times New Roman" w:hAnsi="Times New Roman" w:eastAsia="华文楷体" w:cs="Times New Roman"/>
                <w:b/>
                <w:sz w:val="24"/>
              </w:rPr>
            </w:pPr>
            <w:r>
              <w:rPr>
                <w:rFonts w:ascii="Times New Roman" w:hAnsi="华文楷体" w:eastAsia="华文楷体" w:cs="Times New Roman"/>
                <w:b/>
                <w:sz w:val="24"/>
              </w:rPr>
              <w:t>其他需要说明的信息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1798" w:hRule="atLeast"/>
          <w:jc w:val="center"/>
        </w:trPr>
        <w:tc>
          <w:tcPr>
            <w:tcW w:w="8897" w:type="dxa"/>
            <w:gridSpan w:val="28"/>
            <w:tcBorders>
              <w:bottom w:val="single" w:color="auto" w:sz="4" w:space="0"/>
            </w:tcBorders>
            <w:vAlign w:val="center"/>
          </w:tcPr>
          <w:p>
            <w:pPr>
              <w:spacing w:line="520" w:lineRule="exact"/>
              <w:jc w:val="center"/>
              <w:rPr>
                <w:rFonts w:ascii="Times New Roman" w:hAnsi="Times New Roman" w:eastAsia="华文楷体" w:cs="Times New Roman"/>
                <w:b/>
                <w:sz w:val="24"/>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3106" w:hRule="atLeast"/>
          <w:jc w:val="center"/>
        </w:trPr>
        <w:tc>
          <w:tcPr>
            <w:tcW w:w="8897" w:type="dxa"/>
            <w:gridSpan w:val="28"/>
            <w:tcBorders>
              <w:top w:val="single" w:color="auto" w:sz="4" w:space="0"/>
            </w:tcBorders>
            <w:vAlign w:val="center"/>
          </w:tcPr>
          <w:p>
            <w:pPr>
              <w:spacing w:line="460" w:lineRule="exact"/>
              <w:ind w:firstLine="480" w:firstLineChars="200"/>
              <w:rPr>
                <w:rFonts w:ascii="Times New Roman" w:hAnsi="Times New Roman" w:eastAsia="华文楷体" w:cs="Times New Roman"/>
                <w:b/>
                <w:sz w:val="24"/>
              </w:rPr>
            </w:pPr>
            <w:r>
              <w:rPr>
                <w:rFonts w:ascii="Times New Roman" w:hAnsi="华文楷体" w:eastAsia="华文楷体" w:cs="Times New Roman"/>
                <w:b/>
                <w:sz w:val="24"/>
              </w:rPr>
              <w:t>本公司承诺对此登记表中由本公司填写内容的真实性负责，并承诺按照外汇管理有关规定及报经国家外汇管理部门登记确认的境外上市信息办理相关业务，接受国家外汇管理部门的监督、管理和检查。</w:t>
            </w:r>
          </w:p>
          <w:p>
            <w:pPr>
              <w:spacing w:line="460" w:lineRule="exact"/>
              <w:jc w:val="center"/>
              <w:rPr>
                <w:rFonts w:ascii="Times New Roman" w:hAnsi="Times New Roman" w:eastAsia="华文楷体" w:cs="Times New Roman"/>
                <w:b/>
                <w:sz w:val="24"/>
              </w:rPr>
            </w:pPr>
          </w:p>
          <w:p>
            <w:pPr>
              <w:spacing w:line="460" w:lineRule="exact"/>
              <w:ind w:firstLine="1922" w:firstLineChars="800"/>
              <w:rPr>
                <w:rFonts w:ascii="Times New Roman" w:hAnsi="Times New Roman" w:eastAsia="华文楷体" w:cs="Times New Roman"/>
                <w:b/>
                <w:sz w:val="24"/>
              </w:rPr>
            </w:pPr>
            <w:r>
              <w:rPr>
                <w:rFonts w:ascii="Times New Roman" w:hAnsi="华文楷体" w:eastAsia="华文楷体" w:cs="Times New Roman"/>
                <w:b/>
                <w:sz w:val="24"/>
              </w:rPr>
              <w:t>境外上市的境内公司（名称及公章）：</w:t>
            </w:r>
          </w:p>
          <w:p>
            <w:pPr>
              <w:spacing w:line="460" w:lineRule="exact"/>
              <w:jc w:val="center"/>
              <w:rPr>
                <w:rFonts w:ascii="Times New Roman" w:hAnsi="Times New Roman" w:eastAsia="华文楷体" w:cs="Times New Roman"/>
                <w:b/>
                <w:sz w:val="24"/>
              </w:rPr>
            </w:pPr>
            <w:r>
              <w:rPr>
                <w:rFonts w:ascii="Times New Roman" w:hAnsi="华文楷体" w:eastAsia="华文楷体" w:cs="Times New Roman"/>
                <w:b/>
                <w:sz w:val="24"/>
              </w:rPr>
              <w:t>年</w:t>
            </w:r>
            <w:r>
              <w:rPr>
                <w:rFonts w:ascii="Times New Roman" w:hAnsi="Times New Roman" w:eastAsia="华文楷体" w:cs="Times New Roman"/>
                <w:b/>
                <w:sz w:val="24"/>
              </w:rPr>
              <w:t xml:space="preserve">      </w:t>
            </w:r>
            <w:r>
              <w:rPr>
                <w:rFonts w:ascii="Times New Roman" w:hAnsi="华文楷体" w:eastAsia="华文楷体" w:cs="Times New Roman"/>
                <w:b/>
                <w:sz w:val="24"/>
              </w:rPr>
              <w:t>月</w:t>
            </w:r>
            <w:r>
              <w:rPr>
                <w:rFonts w:ascii="Times New Roman" w:hAnsi="Times New Roman" w:eastAsia="华文楷体" w:cs="Times New Roman"/>
                <w:b/>
                <w:sz w:val="24"/>
              </w:rPr>
              <w:t xml:space="preserve">      </w:t>
            </w:r>
            <w:r>
              <w:rPr>
                <w:rFonts w:ascii="Times New Roman" w:hAnsi="华文楷体" w:eastAsia="华文楷体" w:cs="Times New Roman"/>
                <w:b/>
                <w:sz w:val="24"/>
              </w:rPr>
              <w:t>日</w:t>
            </w:r>
          </w:p>
        </w:tc>
      </w:tr>
    </w:tbl>
    <w:p>
      <w:pPr>
        <w:rPr>
          <w:rFonts w:ascii="Times New Roman" w:hAnsi="Times New Roman" w:cs="Times New Roman"/>
          <w:b/>
        </w:rPr>
      </w:pPr>
      <w:r>
        <w:rPr>
          <w:rFonts w:ascii="Times New Roman" w:hAnsi="宋体" w:cs="Times New Roman"/>
          <w:b/>
        </w:rPr>
        <w:t>填表说明：</w:t>
      </w:r>
    </w:p>
    <w:p>
      <w:pPr>
        <w:rPr>
          <w:rFonts w:ascii="Times New Roman" w:hAnsi="Times New Roman" w:cs="Times New Roman"/>
        </w:rPr>
      </w:pPr>
      <w:r>
        <w:rPr>
          <w:rFonts w:ascii="Times New Roman" w:hAnsi="Times New Roman" w:cs="Times New Roman"/>
        </w:rPr>
        <w:t>1</w:t>
      </w:r>
      <w:r>
        <w:rPr>
          <w:rFonts w:ascii="Times New Roman" w:hAnsi="宋体" w:cs="Times New Roman"/>
        </w:rPr>
        <w:t>、境内公司填报本登记表，外汇局审核无误并在资本项目信息系统办理登记后，将加盖业务印章的《业务登记凭证》交境内公司。</w:t>
      </w:r>
    </w:p>
    <w:p>
      <w:pPr>
        <w:rPr>
          <w:rFonts w:ascii="Times New Roman" w:hAnsi="Times New Roman" w:eastAsia="华文仿宋" w:cs="Times New Roman"/>
        </w:rPr>
      </w:pPr>
      <w:r>
        <w:rPr>
          <w:rFonts w:ascii="Times New Roman" w:hAnsi="Times New Roman" w:cs="Times New Roman"/>
        </w:rPr>
        <w:t>2</w:t>
      </w:r>
      <w:r>
        <w:rPr>
          <w:rFonts w:ascii="Times New Roman" w:hAnsi="宋体" w:cs="Times New Roman"/>
        </w:rPr>
        <w:t>、若本登记表中已经外汇局登记确认的相关事项发生变更，境内公司申请办理变更登记时，应按照变更后的内容重新填写本登记表，并对变更内容进行标注。外汇局审核无误后在资本项目信息系统办理变更登记，并向境内公司出具新的加盖业务印章的《业务登记凭证》</w:t>
      </w:r>
      <w:r>
        <w:rPr>
          <w:rFonts w:hint="eastAsia" w:ascii="Times New Roman" w:hAnsi="宋体" w:cs="Times New Roman"/>
        </w:rPr>
        <w:t>。</w:t>
      </w:r>
    </w:p>
    <w:p>
      <w:pPr>
        <w:rPr>
          <w:rFonts w:ascii="Times New Roman" w:hAnsi="Times New Roman" w:eastAsia="华文仿宋" w:cs="Times New Roman"/>
        </w:rPr>
      </w:pPr>
    </w:p>
    <w:p>
      <w:pPr>
        <w:widowControl/>
        <w:jc w:val="left"/>
        <w:rPr>
          <w:rFonts w:ascii="Times New Roman" w:hAnsi="Times New Roman" w:eastAsia="华文仿宋" w:cs="Times New Roman"/>
        </w:rPr>
      </w:pPr>
      <w:r>
        <w:rPr>
          <w:rFonts w:ascii="Times New Roman" w:hAnsi="Times New Roman" w:eastAsia="华文仿宋" w:cs="Times New Roman"/>
        </w:rPr>
        <w:br w:type="page"/>
      </w:r>
    </w:p>
    <w:p>
      <w:pPr>
        <w:widowControl/>
        <w:spacing w:line="384" w:lineRule="auto"/>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 xml:space="preserve">附录三             </w:t>
      </w:r>
    </w:p>
    <w:p>
      <w:pPr>
        <w:widowControl/>
        <w:spacing w:line="384" w:lineRule="auto"/>
        <w:jc w:val="center"/>
        <w:rPr>
          <w:rFonts w:ascii="Times New Roman" w:hAnsi="Times New Roman" w:eastAsia="黑体" w:cs="Times New Roman"/>
          <w:sz w:val="30"/>
          <w:szCs w:val="30"/>
        </w:rPr>
      </w:pPr>
      <w:r>
        <w:rPr>
          <w:rFonts w:ascii="Times New Roman" w:hAnsi="Times New Roman" w:eastAsia="黑体" w:cs="Times New Roman"/>
          <w:sz w:val="30"/>
          <w:szCs w:val="30"/>
        </w:rPr>
        <w:t>境外上市登记表（错误示例）</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登记类别：　□登记　□变更登记  □注销登记　　　编号（外汇局填写）：</w:t>
      </w:r>
    </w:p>
    <w:tbl>
      <w:tblPr>
        <w:tblStyle w:val="13"/>
        <w:tblW w:w="880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4"/>
        <w:gridCol w:w="565"/>
        <w:gridCol w:w="863"/>
        <w:gridCol w:w="413"/>
        <w:gridCol w:w="709"/>
        <w:gridCol w:w="307"/>
        <w:gridCol w:w="118"/>
        <w:gridCol w:w="992"/>
        <w:gridCol w:w="283"/>
        <w:gridCol w:w="51"/>
        <w:gridCol w:w="942"/>
        <w:gridCol w:w="213"/>
        <w:gridCol w:w="1063"/>
        <w:gridCol w:w="10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805" w:type="dxa"/>
            <w:gridSpan w:val="1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境外上市的境内公司（以下简称境内公司）基本信息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境内公司名称</w:t>
            </w:r>
          </w:p>
        </w:tc>
        <w:tc>
          <w:tcPr>
            <w:tcW w:w="4301" w:type="dxa"/>
            <w:gridSpan w:val="9"/>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统一社会信用代码</w:t>
            </w:r>
          </w:p>
        </w:tc>
        <w:tc>
          <w:tcPr>
            <w:tcW w:w="210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注册地址</w:t>
            </w:r>
          </w:p>
        </w:tc>
        <w:tc>
          <w:tcPr>
            <w:tcW w:w="4301" w:type="dxa"/>
            <w:gridSpan w:val="9"/>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法定代表人</w:t>
            </w:r>
          </w:p>
        </w:tc>
        <w:tc>
          <w:tcPr>
            <w:tcW w:w="210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上市地及证券交易</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所</w:t>
            </w:r>
          </w:p>
        </w:tc>
        <w:tc>
          <w:tcPr>
            <w:tcW w:w="4301" w:type="dxa"/>
            <w:gridSpan w:val="9"/>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上市时间</w:t>
            </w:r>
          </w:p>
        </w:tc>
        <w:tc>
          <w:tcPr>
            <w:tcW w:w="210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证监会批准文号</w:t>
            </w:r>
          </w:p>
        </w:tc>
        <w:tc>
          <w:tcPr>
            <w:tcW w:w="7561" w:type="dxa"/>
            <w:gridSpan w:val="1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证券名</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成</w:t>
            </w:r>
          </w:p>
        </w:tc>
        <w:tc>
          <w:tcPr>
            <w:tcW w:w="4301" w:type="dxa"/>
            <w:gridSpan w:val="9"/>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证券代码</w:t>
            </w:r>
          </w:p>
        </w:tc>
        <w:tc>
          <w:tcPr>
            <w:tcW w:w="210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总股数</w:t>
            </w:r>
          </w:p>
          <w:p>
            <w:pPr>
              <w:autoSpaceDE w:val="0"/>
              <w:autoSpaceDN w:val="0"/>
              <w:adjustRightInd w:val="0"/>
              <w:jc w:val="left"/>
              <w:rPr>
                <w:rFonts w:ascii="Times New Roman" w:hAnsi="Times New Roman" w:eastAsia="仿宋_GB2312" w:cs="Times New Roman"/>
                <w:kern w:val="0"/>
                <w:sz w:val="24"/>
                <w:szCs w:val="24"/>
              </w:rPr>
            </w:pPr>
          </w:p>
        </w:tc>
        <w:tc>
          <w:tcPr>
            <w:tcW w:w="2857" w:type="dxa"/>
            <w:gridSpan w:val="5"/>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总股本金额</w:t>
            </w: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币种</w:t>
            </w:r>
          </w:p>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总股本变更原因</w:t>
            </w:r>
          </w:p>
        </w:tc>
        <w:tc>
          <w:tcPr>
            <w:tcW w:w="7561" w:type="dxa"/>
            <w:gridSpan w:val="1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□增发（含超额配售）　　　□回购　　　□可转债转股</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□资本公积、盈余公积、未分配利润转增股本</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□其他（</w:t>
            </w:r>
            <w:r>
              <w:rPr>
                <w:rFonts w:ascii="Times New Roman" w:hAnsi="Times New Roman" w:eastAsia="仿宋_GB2312" w:cs="Times New Roman"/>
                <w:kern w:val="0"/>
                <w:sz w:val="24"/>
                <w:szCs w:val="24"/>
                <w:u w:val="single"/>
              </w:rPr>
              <w:t>具体说明　　　　　　　　　　　　　　　　　　　</w:t>
            </w:r>
            <w:r>
              <w:rPr>
                <w:rFonts w:ascii="Times New Roman" w:hAnsi="Times New Roman" w:eastAsia="仿宋_GB2312" w:cs="Times New Roman"/>
                <w:kern w:val="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联系人</w:t>
            </w:r>
          </w:p>
        </w:tc>
        <w:tc>
          <w:tcPr>
            <w:tcW w:w="4301" w:type="dxa"/>
            <w:gridSpan w:val="9"/>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联系电话</w:t>
            </w:r>
          </w:p>
        </w:tc>
        <w:tc>
          <w:tcPr>
            <w:tcW w:w="210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805" w:type="dxa"/>
            <w:gridSpan w:val="1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主要境内股东的基本信息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01" w:type="dxa"/>
            <w:gridSpan w:val="6"/>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名称（或姓名）</w:t>
            </w:r>
          </w:p>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统一社会信用代码（或身份证号码）</w:t>
            </w: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持股比例</w:t>
            </w:r>
          </w:p>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注册地址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01" w:type="dxa"/>
            <w:gridSpan w:val="6"/>
            <w:tcBorders>
              <w:top w:val="single" w:color="000000" w:sz="4" w:space="0"/>
              <w:left w:val="single" w:color="000000" w:sz="4" w:space="0"/>
              <w:bottom w:val="single" w:color="000000" w:sz="4" w:space="0"/>
              <w:right w:val="single" w:color="000000" w:sz="4" w:space="0"/>
            </w:tcBorders>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境内股东1</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01" w:type="dxa"/>
            <w:gridSpan w:val="6"/>
            <w:tcBorders>
              <w:top w:val="single" w:color="000000" w:sz="4" w:space="0"/>
              <w:left w:val="single" w:color="000000" w:sz="4" w:space="0"/>
              <w:bottom w:val="single" w:color="000000" w:sz="4" w:space="0"/>
              <w:right w:val="single" w:color="000000" w:sz="4" w:space="0"/>
            </w:tcBorders>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境内股东2</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01" w:type="dxa"/>
            <w:gridSpan w:val="6"/>
            <w:tcBorders>
              <w:top w:val="single" w:color="000000" w:sz="4" w:space="0"/>
              <w:left w:val="single" w:color="000000" w:sz="4" w:space="0"/>
              <w:bottom w:val="single" w:color="000000" w:sz="4" w:space="0"/>
              <w:right w:val="single" w:color="000000" w:sz="4" w:space="0"/>
            </w:tcBorders>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101" w:type="dxa"/>
            <w:gridSpan w:val="6"/>
            <w:tcBorders>
              <w:top w:val="single" w:color="000000" w:sz="4" w:space="0"/>
              <w:left w:val="single" w:color="000000" w:sz="4" w:space="0"/>
              <w:bottom w:val="single" w:color="000000" w:sz="4" w:space="0"/>
              <w:right w:val="single" w:color="000000" w:sz="4" w:space="0"/>
            </w:tcBorders>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805" w:type="dxa"/>
            <w:gridSpan w:val="1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发行信息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085"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发行方式</w:t>
            </w:r>
          </w:p>
        </w:tc>
        <w:tc>
          <w:tcPr>
            <w:tcW w:w="5720" w:type="dxa"/>
            <w:gridSpan w:val="10"/>
            <w:tcBorders>
              <w:top w:val="single" w:color="000000" w:sz="4" w:space="0"/>
              <w:left w:val="single" w:color="000000" w:sz="4" w:space="0"/>
              <w:bottom w:val="single" w:color="000000" w:sz="4" w:space="0"/>
              <w:right w:val="single" w:color="000000" w:sz="4" w:space="0"/>
            </w:tcBorders>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□首次发行　　　　　　　□增发（含超额配售）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085" w:type="dxa"/>
            <w:gridSpan w:val="4"/>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发行种类</w:t>
            </w:r>
          </w:p>
        </w:tc>
        <w:tc>
          <w:tcPr>
            <w:tcW w:w="2409" w:type="dxa"/>
            <w:gridSpan w:val="5"/>
            <w:tcBorders>
              <w:top w:val="single" w:color="000000" w:sz="4" w:space="0"/>
              <w:left w:val="single" w:color="000000" w:sz="4" w:space="0"/>
              <w:bottom w:val="single" w:color="000000" w:sz="4" w:space="0"/>
              <w:right w:val="single" w:color="000000" w:sz="4" w:space="0"/>
            </w:tcBorders>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股票</w:t>
            </w:r>
          </w:p>
        </w:tc>
        <w:tc>
          <w:tcPr>
            <w:tcW w:w="1206" w:type="dxa"/>
            <w:gridSpan w:val="3"/>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存托凭证</w:t>
            </w:r>
          </w:p>
        </w:tc>
        <w:tc>
          <w:tcPr>
            <w:tcW w:w="2105" w:type="dxa"/>
            <w:gridSpan w:val="2"/>
            <w:vMerge w:val="restart"/>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085"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134"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普通股</w:t>
            </w:r>
          </w:p>
        </w:tc>
        <w:tc>
          <w:tcPr>
            <w:tcW w:w="127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优先股</w:t>
            </w:r>
          </w:p>
        </w:tc>
        <w:tc>
          <w:tcPr>
            <w:tcW w:w="1206"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2105"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085"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名称及代码</w:t>
            </w:r>
          </w:p>
        </w:tc>
        <w:tc>
          <w:tcPr>
            <w:tcW w:w="1134"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0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085"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发行时间　</w:t>
            </w:r>
          </w:p>
        </w:tc>
        <w:tc>
          <w:tcPr>
            <w:tcW w:w="1134"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0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085"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宋体" w:cs="Times New Roman"/>
              </w:rPr>
              <w:pict>
                <v:shape id="Text Box 1763" o:spid="_x0000_s1060" o:spt="202" type="#_x0000_t202" style="position:absolute;left:0pt;margin-left:-75.75pt;margin-top:12.45pt;height:66.7pt;width:43.6pt;z-index:252374016;mso-width-relative:page;mso-height-relative:page;" fillcolor="#BBD5F0"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">
                  <v:path/>
                  <v:fill type="gradient" on="f" color2="#9CBEE0" focus="100%" focussize="0f,0f">
                    <o:fill type="gradientUnscaled" v:ext="backwardCompatible"/>
                  </v:fill>
                  <v:stroke on="f" weight="1.25pt" color="#739CC3" joinstyle="miter"/>
                  <v:imagedata o:title=""/>
                  <o:lock v:ext="edit"/>
                  <v:textbox>
                    <w:txbxContent>
                      <w:p>
                        <w:pPr>
                          <w:rPr>
                            <w:rFonts w:ascii="楷体_GB2312" w:eastAsia="楷体_GB2312"/>
                          </w:rPr>
                        </w:pPr>
                        <w:r>
                          <w:rPr>
                            <w:rFonts w:hint="eastAsia" w:ascii="楷体_GB2312" w:eastAsia="楷体_GB2312"/>
                          </w:rPr>
                          <w:t>金额与币种不匹配</w:t>
                        </w:r>
                      </w:p>
                    </w:txbxContent>
                  </v:textbox>
                </v:shape>
              </w:pict>
            </w:r>
            <w:r>
              <w:rPr>
                <w:rFonts w:ascii="Times New Roman" w:hAnsi="Times New Roman" w:eastAsia="宋体" w:cs="Times New Roman"/>
              </w:rPr>
              <w:pict>
                <v:rect id="Rectangle 1761" o:spid="_x0000_s1063" o:spt="1" style="position:absolute;left:0pt;margin-left:-84pt;margin-top:0.45pt;height:91.5pt;width:59.25pt;z-index:252371968;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">
                  <v:path/>
                  <v:fill focussize="0,0"/>
                  <v:stroke color="#C00000"/>
                  <v:imagedata o:title=""/>
                  <o:lock v:ext="edit"/>
                </v:rect>
              </w:pict>
            </w:r>
            <w:r>
              <w:rPr>
                <w:rFonts w:ascii="Times New Roman" w:hAnsi="Times New Roman" w:eastAsia="宋体" w:cs="Times New Roman"/>
              </w:rPr>
              <w:pict>
                <v:shape id="Oval 1760" o:spid="_x0000_s1062" o:spt="3" type="#_x0000_t3" style="position:absolute;left:0pt;margin-left:72.75pt;margin-top:11.5pt;height:25.5pt;width:62.25pt;z-index:25237094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">
                  <v:path/>
                  <v:fill on="f" focussize="0,0"/>
                  <v:stroke weight="1.5pt" color="#C00000"/>
                  <v:imagedata o:title=""/>
                  <o:lock v:ext="edit"/>
                </v:shape>
              </w:pict>
            </w:r>
            <w:r>
              <w:rPr>
                <w:rFonts w:ascii="Times New Roman" w:hAnsi="Times New Roman" w:eastAsia="仿宋_GB2312" w:cs="Times New Roman"/>
                <w:kern w:val="0"/>
                <w:sz w:val="24"/>
                <w:szCs w:val="24"/>
              </w:rPr>
              <w:t>发行数量</w:t>
            </w:r>
          </w:p>
        </w:tc>
        <w:tc>
          <w:tcPr>
            <w:tcW w:w="1134"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0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09" w:type="dxa"/>
            <w:gridSpan w:val="2"/>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宋体" w:cs="Times New Roman"/>
              </w:rPr>
              <w:pict>
                <v:shape id="AutoShape 1762" o:spid="_x0000_s1061" o:spt="32" type="#_x0000_t32" style="position:absolute;left:0pt;flip:x;margin-left:-24.75pt;margin-top:8.9pt;height:12pt;width:97.5pt;z-index:252372992;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">
                  <v:path arrowok="t"/>
                  <v:fill on="f" focussize="0,0"/>
                  <v:stroke weight="1pt" color="#C00000" endarrow="block"/>
                  <v:imagedata o:title=""/>
                  <o:lock v:ext="edit"/>
                </v:shape>
              </w:pict>
            </w:r>
            <w:r>
              <w:rPr>
                <w:rFonts w:ascii="Times New Roman" w:hAnsi="Times New Roman" w:eastAsia="仿宋_GB2312" w:cs="Times New Roman"/>
                <w:kern w:val="0"/>
                <w:sz w:val="24"/>
                <w:szCs w:val="24"/>
              </w:rPr>
              <w:t>实际</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募集资金</w:t>
            </w: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金额</w:t>
            </w:r>
          </w:p>
        </w:tc>
        <w:tc>
          <w:tcPr>
            <w:tcW w:w="1134"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0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09"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币种</w:t>
            </w:r>
          </w:p>
        </w:tc>
        <w:tc>
          <w:tcPr>
            <w:tcW w:w="1134"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0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09"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3685" w:type="dxa"/>
            <w:gridSpan w:val="7"/>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合计金额（折美元）</w:t>
            </w:r>
          </w:p>
        </w:tc>
        <w:tc>
          <w:tcPr>
            <w:tcW w:w="120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805" w:type="dxa"/>
            <w:gridSpan w:val="1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发行募集资金运用信息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国有股减持上缴社保基金情况</w:t>
            </w:r>
          </w:p>
        </w:tc>
        <w:tc>
          <w:tcPr>
            <w:tcW w:w="1428"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国有股东减持股数</w:t>
            </w: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减持金额</w:t>
            </w: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币种</w:t>
            </w:r>
          </w:p>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国有股东上缴社保基金股数</w:t>
            </w: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上缴社保基金金额</w:t>
            </w: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币种</w:t>
            </w:r>
          </w:p>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募集资金</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运用计划</w:t>
            </w:r>
          </w:p>
        </w:tc>
        <w:tc>
          <w:tcPr>
            <w:tcW w:w="1428" w:type="dxa"/>
            <w:gridSpan w:val="2"/>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留存境外</w:t>
            </w: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用途</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金额</w:t>
            </w: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币种</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经常项下</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境外支付</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境外投资</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境外放款</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现金留存</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其他</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调回境内</w:t>
            </w: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调回资金</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折美元合计</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其中：结汇</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账户信息</w:t>
            </w:r>
          </w:p>
        </w:tc>
        <w:tc>
          <w:tcPr>
            <w:tcW w:w="2857" w:type="dxa"/>
            <w:gridSpan w:val="5"/>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开户银行</w:t>
            </w:r>
          </w:p>
        </w:tc>
        <w:tc>
          <w:tcPr>
            <w:tcW w:w="2599" w:type="dxa"/>
            <w:gridSpan w:val="6"/>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境外上市专用</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外汇账户账号</w:t>
            </w:r>
          </w:p>
        </w:tc>
        <w:tc>
          <w:tcPr>
            <w:tcW w:w="210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结汇待支付账户账号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2857" w:type="dxa"/>
            <w:gridSpan w:val="5"/>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2599" w:type="dxa"/>
            <w:gridSpan w:val="6"/>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210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2857" w:type="dxa"/>
            <w:gridSpan w:val="5"/>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2599" w:type="dxa"/>
            <w:gridSpan w:val="6"/>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210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2857" w:type="dxa"/>
            <w:gridSpan w:val="5"/>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2599" w:type="dxa"/>
            <w:gridSpan w:val="6"/>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210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募集资金</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实际运用</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情况</w:t>
            </w:r>
          </w:p>
          <w:p>
            <w:pPr>
              <w:autoSpaceDE w:val="0"/>
              <w:autoSpaceDN w:val="0"/>
              <w:adjustRightInd w:val="0"/>
              <w:jc w:val="left"/>
              <w:rPr>
                <w:rFonts w:ascii="Times New Roman" w:hAnsi="Times New Roman" w:eastAsia="仿宋_GB2312" w:cs="Times New Roman"/>
                <w:kern w:val="0"/>
                <w:sz w:val="24"/>
                <w:szCs w:val="24"/>
              </w:rPr>
            </w:pPr>
          </w:p>
        </w:tc>
        <w:tc>
          <w:tcPr>
            <w:tcW w:w="1428" w:type="dxa"/>
            <w:gridSpan w:val="2"/>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留存境外</w:t>
            </w: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用途</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金额</w:t>
            </w: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币种</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经常项下</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境外支付</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境外投资</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境外放款</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现金留存</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其他</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调回境内</w:t>
            </w: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调回资金</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折美元合计</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9"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其中：结汇</w:t>
            </w:r>
          </w:p>
        </w:tc>
        <w:tc>
          <w:tcPr>
            <w:tcW w:w="1444" w:type="dxa"/>
            <w:gridSpan w:val="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63"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805" w:type="dxa"/>
            <w:gridSpan w:val="1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回购境外股份信息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1" w:type="dxa"/>
            <w:gridSpan w:val="8"/>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证监会许可文号（如有）</w:t>
            </w:r>
          </w:p>
        </w:tc>
        <w:tc>
          <w:tcPr>
            <w:tcW w:w="3594" w:type="dxa"/>
            <w:gridSpan w:val="6"/>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回购</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计划</w:t>
            </w:r>
          </w:p>
          <w:p>
            <w:pPr>
              <w:autoSpaceDE w:val="0"/>
              <w:autoSpaceDN w:val="0"/>
              <w:adjustRightInd w:val="0"/>
              <w:jc w:val="left"/>
              <w:rPr>
                <w:rFonts w:ascii="Times New Roman" w:hAnsi="Times New Roman" w:eastAsia="仿宋_GB2312" w:cs="Times New Roman"/>
                <w:kern w:val="0"/>
                <w:sz w:val="24"/>
                <w:szCs w:val="24"/>
              </w:rPr>
            </w:pPr>
          </w:p>
        </w:tc>
        <w:tc>
          <w:tcPr>
            <w:tcW w:w="3967" w:type="dxa"/>
            <w:gridSpan w:val="7"/>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回购证券种类</w:t>
            </w:r>
          </w:p>
        </w:tc>
        <w:tc>
          <w:tcPr>
            <w:tcW w:w="127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回购数量</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3967" w:type="dxa"/>
            <w:gridSpan w:val="7"/>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回购金额</w:t>
            </w:r>
          </w:p>
          <w:p>
            <w:pPr>
              <w:autoSpaceDE w:val="0"/>
              <w:autoSpaceDN w:val="0"/>
              <w:adjustRightInd w:val="0"/>
              <w:jc w:val="left"/>
              <w:rPr>
                <w:rFonts w:ascii="Times New Roman" w:hAnsi="Times New Roman" w:eastAsia="仿宋_GB2312" w:cs="Times New Roman"/>
                <w:kern w:val="0"/>
                <w:sz w:val="24"/>
                <w:szCs w:val="24"/>
              </w:rPr>
            </w:pPr>
          </w:p>
        </w:tc>
        <w:tc>
          <w:tcPr>
            <w:tcW w:w="127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回购期限</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计划</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使用</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金额</w:t>
            </w:r>
          </w:p>
          <w:p>
            <w:pPr>
              <w:autoSpaceDE w:val="0"/>
              <w:autoSpaceDN w:val="0"/>
              <w:adjustRightInd w:val="0"/>
              <w:jc w:val="left"/>
              <w:rPr>
                <w:rFonts w:ascii="Times New Roman" w:hAnsi="Times New Roman" w:eastAsia="仿宋_GB2312" w:cs="Times New Roman"/>
                <w:kern w:val="0"/>
                <w:sz w:val="24"/>
                <w:szCs w:val="24"/>
              </w:rPr>
            </w:pPr>
          </w:p>
        </w:tc>
        <w:tc>
          <w:tcPr>
            <w:tcW w:w="1122"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境外解决</w:t>
            </w:r>
          </w:p>
        </w:tc>
        <w:tc>
          <w:tcPr>
            <w:tcW w:w="1417"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币种</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122" w:type="dxa"/>
            <w:gridSpan w:val="2"/>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境内</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汇出</w:t>
            </w:r>
          </w:p>
          <w:p>
            <w:pPr>
              <w:autoSpaceDE w:val="0"/>
              <w:autoSpaceDN w:val="0"/>
              <w:adjustRightInd w:val="0"/>
              <w:jc w:val="left"/>
              <w:rPr>
                <w:rFonts w:ascii="Times New Roman" w:hAnsi="Times New Roman" w:eastAsia="仿宋_GB2312" w:cs="Times New Roman"/>
                <w:kern w:val="0"/>
                <w:sz w:val="24"/>
                <w:szCs w:val="24"/>
              </w:rPr>
            </w:pPr>
          </w:p>
        </w:tc>
        <w:tc>
          <w:tcPr>
            <w:tcW w:w="1417"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购汇</w:t>
            </w:r>
          </w:p>
        </w:tc>
        <w:tc>
          <w:tcPr>
            <w:tcW w:w="127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币种</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122"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17"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自有外汇</w:t>
            </w:r>
          </w:p>
        </w:tc>
        <w:tc>
          <w:tcPr>
            <w:tcW w:w="127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币种</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122"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17"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人民币</w:t>
            </w:r>
          </w:p>
        </w:tc>
        <w:tc>
          <w:tcPr>
            <w:tcW w:w="127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回购</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完成</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情况</w:t>
            </w:r>
          </w:p>
          <w:p>
            <w:pPr>
              <w:autoSpaceDE w:val="0"/>
              <w:autoSpaceDN w:val="0"/>
              <w:adjustRightInd w:val="0"/>
              <w:jc w:val="left"/>
              <w:rPr>
                <w:rFonts w:ascii="Times New Roman" w:hAnsi="Times New Roman" w:eastAsia="仿宋_GB2312" w:cs="Times New Roman"/>
                <w:kern w:val="0"/>
                <w:sz w:val="24"/>
                <w:szCs w:val="24"/>
              </w:rPr>
            </w:pPr>
          </w:p>
        </w:tc>
        <w:tc>
          <w:tcPr>
            <w:tcW w:w="3967" w:type="dxa"/>
            <w:gridSpan w:val="7"/>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回购证券种类</w:t>
            </w:r>
          </w:p>
        </w:tc>
        <w:tc>
          <w:tcPr>
            <w:tcW w:w="127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回购数量</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3967" w:type="dxa"/>
            <w:gridSpan w:val="7"/>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回购金额</w:t>
            </w:r>
          </w:p>
        </w:tc>
        <w:tc>
          <w:tcPr>
            <w:tcW w:w="127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回购期限</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计划使用金额</w:t>
            </w:r>
          </w:p>
        </w:tc>
        <w:tc>
          <w:tcPr>
            <w:tcW w:w="1122"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境外解决</w:t>
            </w:r>
          </w:p>
        </w:tc>
        <w:tc>
          <w:tcPr>
            <w:tcW w:w="1417"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币种</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122" w:type="dxa"/>
            <w:gridSpan w:val="2"/>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境内汇出</w:t>
            </w:r>
          </w:p>
        </w:tc>
        <w:tc>
          <w:tcPr>
            <w:tcW w:w="1417"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购汇</w:t>
            </w:r>
          </w:p>
        </w:tc>
        <w:tc>
          <w:tcPr>
            <w:tcW w:w="127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币种</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122"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17"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自有外汇</w:t>
            </w:r>
          </w:p>
        </w:tc>
        <w:tc>
          <w:tcPr>
            <w:tcW w:w="127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币种</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28"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122" w:type="dxa"/>
            <w:gridSpan w:val="2"/>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17"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人民币</w:t>
            </w:r>
          </w:p>
        </w:tc>
        <w:tc>
          <w:tcPr>
            <w:tcW w:w="127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2550" w:type="dxa"/>
            <w:gridSpan w:val="4"/>
            <w:vMerge w:val="restart"/>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回购剩余资金调回</w:t>
            </w:r>
          </w:p>
        </w:tc>
        <w:tc>
          <w:tcPr>
            <w:tcW w:w="1417"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调回资金</w:t>
            </w:r>
          </w:p>
        </w:tc>
        <w:tc>
          <w:tcPr>
            <w:tcW w:w="127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币种</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2550" w:type="dxa"/>
            <w:gridSpan w:val="4"/>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Times New Roman" w:hAnsi="Times New Roman" w:eastAsia="仿宋_GB2312" w:cs="Times New Roman"/>
                <w:kern w:val="0"/>
                <w:sz w:val="24"/>
                <w:szCs w:val="24"/>
              </w:rPr>
            </w:pPr>
          </w:p>
        </w:tc>
        <w:tc>
          <w:tcPr>
            <w:tcW w:w="1417"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折美元合计</w:t>
            </w:r>
          </w:p>
        </w:tc>
        <w:tc>
          <w:tcPr>
            <w:tcW w:w="1276" w:type="dxa"/>
            <w:gridSpan w:val="3"/>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276"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币种</w:t>
            </w:r>
          </w:p>
        </w:tc>
        <w:tc>
          <w:tcPr>
            <w:tcW w:w="1042"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805" w:type="dxa"/>
            <w:gridSpan w:val="1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可转债转股信息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794" w:type="dxa"/>
            <w:gridSpan w:val="5"/>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证监会许可文号（如有）</w:t>
            </w:r>
          </w:p>
        </w:tc>
        <w:tc>
          <w:tcPr>
            <w:tcW w:w="5011" w:type="dxa"/>
            <w:gridSpan w:val="9"/>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外债登记编号</w:t>
            </w:r>
          </w:p>
        </w:tc>
        <w:tc>
          <w:tcPr>
            <w:tcW w:w="4301" w:type="dxa"/>
            <w:gridSpan w:val="9"/>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转换比例</w:t>
            </w:r>
          </w:p>
        </w:tc>
        <w:tc>
          <w:tcPr>
            <w:tcW w:w="210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 w:hRule="atLeast"/>
        </w:trPr>
        <w:tc>
          <w:tcPr>
            <w:tcW w:w="1244"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债转股前债券总数</w:t>
            </w:r>
          </w:p>
        </w:tc>
        <w:tc>
          <w:tcPr>
            <w:tcW w:w="4301" w:type="dxa"/>
            <w:gridSpan w:val="9"/>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债转股前总股数</w:t>
            </w:r>
          </w:p>
        </w:tc>
        <w:tc>
          <w:tcPr>
            <w:tcW w:w="210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4" w:type="dxa"/>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本次转换债券数</w:t>
            </w:r>
          </w:p>
        </w:tc>
        <w:tc>
          <w:tcPr>
            <w:tcW w:w="4301" w:type="dxa"/>
            <w:gridSpan w:val="9"/>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c>
          <w:tcPr>
            <w:tcW w:w="115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本次转换股数</w:t>
            </w:r>
          </w:p>
        </w:tc>
        <w:tc>
          <w:tcPr>
            <w:tcW w:w="2105" w:type="dxa"/>
            <w:gridSpan w:val="2"/>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805" w:type="dxa"/>
            <w:gridSpan w:val="1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其他需要说明的信息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805" w:type="dxa"/>
            <w:gridSpan w:val="14"/>
            <w:tcBorders>
              <w:top w:val="single" w:color="000000" w:sz="4" w:space="0"/>
              <w:left w:val="single" w:color="000000" w:sz="4" w:space="0"/>
              <w:bottom w:val="single" w:color="000000" w:sz="4" w:space="0"/>
              <w:right w:val="single" w:color="000000" w:sz="4" w:space="0"/>
            </w:tcBorders>
          </w:tcPr>
          <w:p>
            <w:pPr>
              <w:autoSpaceDE w:val="0"/>
              <w:autoSpaceDN w:val="0"/>
              <w:adjustRightInd w:val="0"/>
              <w:jc w:val="left"/>
              <w:rPr>
                <w:rFonts w:ascii="Times New Roman" w:hAnsi="Times New Roman" w:eastAsia="仿宋_GB2312" w:cs="Times New Roman"/>
                <w:kern w:val="0"/>
                <w:sz w:val="24"/>
                <w:szCs w:val="24"/>
              </w:rPr>
            </w:pPr>
          </w:p>
          <w:p>
            <w:pPr>
              <w:autoSpaceDE w:val="0"/>
              <w:autoSpaceDN w:val="0"/>
              <w:adjustRightInd w:val="0"/>
              <w:jc w:val="left"/>
              <w:rPr>
                <w:rFonts w:ascii="Times New Roman" w:hAnsi="Times New Roman" w:eastAsia="仿宋_GB2312" w:cs="Times New Roman"/>
                <w:kern w:val="0"/>
                <w:sz w:val="24"/>
                <w:szCs w:val="24"/>
              </w:rPr>
            </w:pPr>
          </w:p>
          <w:p>
            <w:pPr>
              <w:autoSpaceDE w:val="0"/>
              <w:autoSpaceDN w:val="0"/>
              <w:adjustRightInd w:val="0"/>
              <w:jc w:val="left"/>
              <w:rPr>
                <w:rFonts w:ascii="Times New Roman" w:hAnsi="Times New Roman" w:eastAsia="仿宋_GB2312" w:cs="Times New Roman"/>
                <w:kern w:val="0"/>
                <w:sz w:val="24"/>
                <w:szCs w:val="24"/>
              </w:rPr>
            </w:pPr>
          </w:p>
          <w:p>
            <w:pPr>
              <w:autoSpaceDE w:val="0"/>
              <w:autoSpaceDN w:val="0"/>
              <w:adjustRightInd w:val="0"/>
              <w:jc w:val="left"/>
              <w:rPr>
                <w:rFonts w:ascii="Times New Roman" w:hAnsi="Times New Roman" w:eastAsia="仿宋_GB2312" w:cs="Times New Roman"/>
                <w:kern w:val="0"/>
                <w:sz w:val="24"/>
                <w:szCs w:val="24"/>
              </w:rPr>
            </w:pPr>
          </w:p>
          <w:p>
            <w:pPr>
              <w:autoSpaceDE w:val="0"/>
              <w:autoSpaceDN w:val="0"/>
              <w:adjustRightInd w:val="0"/>
              <w:jc w:val="left"/>
              <w:rPr>
                <w:rFonts w:ascii="Times New Roman" w:hAnsi="Times New Roman" w:eastAsia="仿宋_GB2312" w:cs="Times New Roman"/>
                <w:kern w:val="0"/>
                <w:sz w:val="24"/>
                <w:szCs w:val="24"/>
              </w:rPr>
            </w:pPr>
          </w:p>
          <w:p>
            <w:pPr>
              <w:autoSpaceDE w:val="0"/>
              <w:autoSpaceDN w:val="0"/>
              <w:adjustRightInd w:val="0"/>
              <w:jc w:val="left"/>
              <w:rPr>
                <w:rFonts w:ascii="Times New Roman" w:hAnsi="Times New Roman" w:eastAsia="仿宋_GB2312" w:cs="Times New Roman"/>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805" w:type="dxa"/>
            <w:gridSpan w:val="14"/>
            <w:tcBorders>
              <w:top w:val="single" w:color="000000" w:sz="4" w:space="0"/>
              <w:left w:val="single" w:color="000000" w:sz="4" w:space="0"/>
              <w:bottom w:val="single" w:color="000000" w:sz="4" w:space="0"/>
              <w:right w:val="single" w:color="000000" w:sz="4" w:space="0"/>
            </w:tcBorders>
          </w:tcPr>
          <w:p>
            <w:pPr>
              <w:autoSpaceDE w:val="0"/>
              <w:autoSpaceDN w:val="0"/>
              <w:adjustRightInd w:val="0"/>
              <w:ind w:firstLine="48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本公司承诺对此登记表中由本公司填写内容的真实性负责，并承诺按照外汇管理有关规定及报经国家外汇管理部门登记确认的境外上市信息办理相关业务，接受国家外汇管理部门的监督、管理和检查。</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　　　　　　　　　　</w:t>
            </w:r>
          </w:p>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境外上市的境内公司（名称及公章）：</w:t>
            </w:r>
          </w:p>
          <w:p>
            <w:pPr>
              <w:autoSpaceDE w:val="0"/>
              <w:autoSpaceDN w:val="0"/>
              <w:adjustRightInd w:val="0"/>
              <w:ind w:right="960"/>
              <w:jc w:val="righ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年　　月　　日　</w:t>
            </w:r>
          </w:p>
          <w:p>
            <w:pPr>
              <w:autoSpaceDE w:val="0"/>
              <w:autoSpaceDN w:val="0"/>
              <w:adjustRightInd w:val="0"/>
              <w:jc w:val="left"/>
              <w:rPr>
                <w:rFonts w:ascii="Times New Roman" w:hAnsi="Times New Roman" w:eastAsia="仿宋_GB2312" w:cs="Times New Roman"/>
                <w:kern w:val="0"/>
                <w:sz w:val="24"/>
                <w:szCs w:val="24"/>
              </w:rPr>
            </w:pPr>
          </w:p>
        </w:tc>
      </w:tr>
    </w:tbl>
    <w:p>
      <w:pPr>
        <w:autoSpaceDE w:val="0"/>
        <w:autoSpaceDN w:val="0"/>
        <w:adjustRightInd w:val="0"/>
        <w:jc w:val="left"/>
        <w:rPr>
          <w:rFonts w:ascii="Times New Roman" w:hAnsi="Times New Roman" w:cs="Times New Roman"/>
          <w:kern w:val="0"/>
          <w:szCs w:val="21"/>
        </w:rPr>
      </w:pPr>
      <w:r>
        <w:rPr>
          <w:rFonts w:ascii="Times New Roman" w:hAnsi="宋体" w:cs="Times New Roman"/>
          <w:kern w:val="0"/>
          <w:szCs w:val="21"/>
        </w:rPr>
        <w:t>填表说明：</w:t>
      </w:r>
    </w:p>
    <w:p>
      <w:pPr>
        <w:autoSpaceDE w:val="0"/>
        <w:autoSpaceDN w:val="0"/>
        <w:adjustRightInd w:val="0"/>
        <w:jc w:val="left"/>
        <w:rPr>
          <w:rFonts w:ascii="Times New Roman" w:hAnsi="Times New Roman" w:cs="Times New Roman"/>
          <w:kern w:val="0"/>
          <w:szCs w:val="21"/>
        </w:rPr>
      </w:pPr>
      <w:r>
        <w:rPr>
          <w:rFonts w:ascii="Times New Roman" w:hAnsi="宋体" w:cs="Times New Roman"/>
          <w:kern w:val="0"/>
          <w:szCs w:val="21"/>
        </w:rPr>
        <w:t>１</w:t>
      </w:r>
      <w:r>
        <w:rPr>
          <w:rFonts w:hint="eastAsia" w:ascii="Times New Roman" w:hAnsi="宋体" w:cs="Times New Roman"/>
          <w:kern w:val="0"/>
          <w:szCs w:val="21"/>
        </w:rPr>
        <w:t>.</w:t>
      </w:r>
      <w:r>
        <w:rPr>
          <w:rFonts w:ascii="Times New Roman" w:hAnsi="宋体" w:cs="Times New Roman"/>
          <w:kern w:val="0"/>
          <w:szCs w:val="21"/>
        </w:rPr>
        <w:t>境内公司填报本登记表，外汇局审核无误并在资本项目信息系统办理登记后，</w:t>
      </w:r>
      <w:r>
        <w:rPr>
          <w:rFonts w:ascii="Times New Roman" w:hAnsi="Times New Roman" w:cs="Times New Roman"/>
          <w:kern w:val="0"/>
          <w:szCs w:val="21"/>
        </w:rPr>
        <w:t xml:space="preserve"> </w:t>
      </w:r>
      <w:r>
        <w:rPr>
          <w:rFonts w:ascii="Times New Roman" w:hAnsi="宋体" w:cs="Times New Roman"/>
          <w:kern w:val="0"/>
          <w:szCs w:val="21"/>
        </w:rPr>
        <w:t>将加盖业务印章的业务登记凭证交境内公司。</w:t>
      </w:r>
    </w:p>
    <w:p>
      <w:pPr>
        <w:autoSpaceDE w:val="0"/>
        <w:autoSpaceDN w:val="0"/>
        <w:adjustRightInd w:val="0"/>
        <w:jc w:val="left"/>
        <w:rPr>
          <w:rFonts w:ascii="Times New Roman" w:hAnsi="Times New Roman" w:cs="Times New Roman"/>
          <w:kern w:val="0"/>
          <w:szCs w:val="21"/>
        </w:rPr>
      </w:pPr>
      <w:r>
        <w:rPr>
          <w:rFonts w:ascii="Times New Roman" w:hAnsi="宋体" w:cs="Times New Roman"/>
          <w:kern w:val="0"/>
          <w:szCs w:val="21"/>
        </w:rPr>
        <w:t>２</w:t>
      </w:r>
      <w:r>
        <w:rPr>
          <w:rFonts w:hint="eastAsia" w:ascii="Times New Roman" w:hAnsi="宋体" w:cs="Times New Roman"/>
          <w:kern w:val="0"/>
          <w:szCs w:val="21"/>
        </w:rPr>
        <w:t>.</w:t>
      </w:r>
      <w:r>
        <w:rPr>
          <w:rFonts w:ascii="Times New Roman" w:hAnsi="宋体" w:cs="Times New Roman"/>
          <w:kern w:val="0"/>
          <w:szCs w:val="21"/>
        </w:rPr>
        <w:t>若本登记表中已经外汇局登记确认的相关事项发生变更，境内公司申请办理变更登记时，应按照变更后的内容重新填写本登记表，并对变更内容进行标注。外汇局审核无误后在资本项目信息系统办理变更登记，并向境内公司出具新的加盖业务印章的业务登记凭证</w:t>
      </w:r>
      <w:r>
        <w:rPr>
          <w:rFonts w:hint="eastAsia" w:ascii="Times New Roman" w:hAnsi="宋体" w:cs="Times New Roman"/>
          <w:kern w:val="0"/>
          <w:szCs w:val="21"/>
        </w:rPr>
        <w:t>。</w:t>
      </w:r>
    </w:p>
    <w:p>
      <w:pPr>
        <w:adjustRightInd w:val="0"/>
        <w:snapToGrid w:val="0"/>
        <w:spacing w:line="360" w:lineRule="auto"/>
        <w:rPr>
          <w:rFonts w:ascii="Times New Roman" w:hAnsi="Times New Roman" w:eastAsia="仿宋_GB2312" w:cs="Times New Roman"/>
          <w:kern w:val="0"/>
          <w:sz w:val="30"/>
          <w:szCs w:val="30"/>
        </w:rPr>
      </w:pPr>
      <w:r>
        <w:rPr>
          <w:rFonts w:ascii="Times New Roman" w:hAnsi="Times New Roman" w:cs="Times New Roman"/>
        </w:rPr>
        <w:br w:type="page"/>
      </w:r>
      <w:r>
        <w:rPr>
          <w:rFonts w:ascii="Times New Roman" w:hAnsi="Times New Roman" w:eastAsia="仿宋_GB2312" w:cs="Times New Roman"/>
          <w:kern w:val="0"/>
          <w:sz w:val="30"/>
          <w:szCs w:val="30"/>
        </w:rPr>
        <w:t xml:space="preserve">附录四            </w:t>
      </w:r>
    </w:p>
    <w:p>
      <w:pPr>
        <w:adjustRightInd w:val="0"/>
        <w:snapToGrid w:val="0"/>
        <w:spacing w:line="360" w:lineRule="auto"/>
        <w:rPr>
          <w:rFonts w:ascii="Times New Roman" w:hAnsi="Times New Roman" w:eastAsia="仿宋_GB2312" w:cs="Times New Roman"/>
          <w:b/>
          <w:kern w:val="0"/>
          <w:sz w:val="30"/>
          <w:szCs w:val="30"/>
        </w:rPr>
      </w:pPr>
    </w:p>
    <w:p>
      <w:pPr>
        <w:adjustRightInd w:val="0"/>
        <w:snapToGrid w:val="0"/>
        <w:spacing w:line="360" w:lineRule="auto"/>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adjustRightInd w:val="0"/>
        <w:snapToGrid w:val="0"/>
        <w:spacing w:line="360" w:lineRule="auto"/>
        <w:jc w:val="center"/>
        <w:rPr>
          <w:rFonts w:ascii="Times New Roman" w:hAnsi="Times New Roman" w:eastAsia="黑体" w:cs="Times New Roman"/>
          <w:sz w:val="30"/>
          <w:szCs w:val="30"/>
          <w:highlight w:val="yellow"/>
        </w:rPr>
      </w:pPr>
    </w:p>
    <w:p>
      <w:pPr>
        <w:adjustRightInd w:val="0"/>
        <w:snapToGrid w:val="0"/>
        <w:spacing w:line="360" w:lineRule="auto"/>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kern w:val="0"/>
          <w:sz w:val="30"/>
          <w:szCs w:val="30"/>
        </w:rPr>
        <w:t>问：境内公司回购其境外股份的，应在拟回购前多少个工作日内办理回购相关信息登记？</w:t>
      </w:r>
    </w:p>
    <w:p>
      <w:pPr>
        <w:adjustRightInd w:val="0"/>
        <w:snapToGrid w:val="0"/>
        <w:spacing w:line="360" w:lineRule="auto"/>
        <w:ind w:firstLine="600" w:firstLineChars="200"/>
        <w:rPr>
          <w:rFonts w:ascii="Times New Roman" w:hAnsi="Times New Roman" w:eastAsia="华文仿宋" w:cs="Times New Roman"/>
        </w:rPr>
      </w:pPr>
      <w:r>
        <w:rPr>
          <w:rFonts w:ascii="Times New Roman" w:hAnsi="Times New Roman" w:eastAsia="仿宋_GB2312" w:cs="Times New Roman"/>
          <w:kern w:val="0"/>
          <w:sz w:val="30"/>
          <w:szCs w:val="30"/>
        </w:rPr>
        <w:t>答：境内公司回购其境外股份的，应在拟回购前20个工作日内办理回购相关信息登记。</w:t>
      </w:r>
    </w:p>
    <w:p>
      <w:pPr>
        <w:rPr>
          <w:rFonts w:ascii="Times New Roman" w:hAnsi="Times New Roman" w:eastAsia="华文仿宋" w:cs="Times New Roman"/>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10</w:t>
    </w:r>
    <w:r>
      <w:rPr>
        <w:lang w:val="zh-CN"/>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78</w:t>
    </w:r>
    <w:r>
      <w:rPr>
        <w:lang w:val="zh-CN"/>
      </w:rPr>
      <w:fldChar w:fldCharType="end"/>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13</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ED255A"/>
    <w:multiLevelType w:val="singleLevel"/>
    <w:tmpl w:val="98ED255A"/>
    <w:lvl w:ilvl="0" w:tentative="0">
      <w:start w:val="1"/>
      <w:numFmt w:val="chineseCounting"/>
      <w:suff w:val="nothing"/>
      <w:lvlText w:val="（%1）"/>
      <w:lvlJc w:val="left"/>
      <w:pPr>
        <w:ind w:left="0" w:firstLine="420"/>
      </w:pPr>
      <w:rPr>
        <w:rFonts w:hint="eastAsia"/>
      </w:rPr>
    </w:lvl>
  </w:abstractNum>
  <w:abstractNum w:abstractNumId="1">
    <w:nsid w:val="DFB096EC"/>
    <w:multiLevelType w:val="singleLevel"/>
    <w:tmpl w:val="DFB096EC"/>
    <w:lvl w:ilvl="0" w:tentative="0">
      <w:start w:val="1"/>
      <w:numFmt w:val="chineseCounting"/>
      <w:suff w:val="nothing"/>
      <w:lvlText w:val="（%1）"/>
      <w:lvlJc w:val="left"/>
      <w:pPr>
        <w:ind w:left="0" w:firstLine="420"/>
      </w:pPr>
      <w:rPr>
        <w:rFonts w:hint="eastAsia"/>
      </w:rPr>
    </w:lvl>
  </w:abstractNum>
  <w:abstractNum w:abstractNumId="2">
    <w:nsid w:val="F112CF00"/>
    <w:multiLevelType w:val="singleLevel"/>
    <w:tmpl w:val="F112CF00"/>
    <w:lvl w:ilvl="0" w:tentative="0">
      <w:start w:val="1"/>
      <w:numFmt w:val="chineseCounting"/>
      <w:suff w:val="nothing"/>
      <w:lvlText w:val="（%1）"/>
      <w:lvlJc w:val="left"/>
      <w:pPr>
        <w:ind w:left="0" w:firstLine="4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07827"/>
    <w:rsid w:val="00022191"/>
    <w:rsid w:val="00023783"/>
    <w:rsid w:val="00041960"/>
    <w:rsid w:val="00042B58"/>
    <w:rsid w:val="00054B00"/>
    <w:rsid w:val="00055270"/>
    <w:rsid w:val="0006560A"/>
    <w:rsid w:val="00072F8A"/>
    <w:rsid w:val="000750C8"/>
    <w:rsid w:val="00080630"/>
    <w:rsid w:val="00091661"/>
    <w:rsid w:val="00092D53"/>
    <w:rsid w:val="00096CBB"/>
    <w:rsid w:val="00097F7B"/>
    <w:rsid w:val="000B6901"/>
    <w:rsid w:val="000B728B"/>
    <w:rsid w:val="000C15B3"/>
    <w:rsid w:val="000C2B33"/>
    <w:rsid w:val="000C2F26"/>
    <w:rsid w:val="000D1995"/>
    <w:rsid w:val="000D586D"/>
    <w:rsid w:val="000D7478"/>
    <w:rsid w:val="000F007A"/>
    <w:rsid w:val="001166D7"/>
    <w:rsid w:val="0012267E"/>
    <w:rsid w:val="0012271F"/>
    <w:rsid w:val="00130519"/>
    <w:rsid w:val="00135BEE"/>
    <w:rsid w:val="0014667A"/>
    <w:rsid w:val="00154B58"/>
    <w:rsid w:val="00157C64"/>
    <w:rsid w:val="00157E26"/>
    <w:rsid w:val="00157E81"/>
    <w:rsid w:val="00170126"/>
    <w:rsid w:val="00177059"/>
    <w:rsid w:val="00181D3E"/>
    <w:rsid w:val="00182ADE"/>
    <w:rsid w:val="00196FAE"/>
    <w:rsid w:val="001A3E49"/>
    <w:rsid w:val="001A72AA"/>
    <w:rsid w:val="001B1E2C"/>
    <w:rsid w:val="001C44C7"/>
    <w:rsid w:val="001D65A2"/>
    <w:rsid w:val="001E1407"/>
    <w:rsid w:val="001E6F07"/>
    <w:rsid w:val="001F4BD4"/>
    <w:rsid w:val="001F7297"/>
    <w:rsid w:val="00205D07"/>
    <w:rsid w:val="00212F39"/>
    <w:rsid w:val="00217116"/>
    <w:rsid w:val="00222C90"/>
    <w:rsid w:val="00231EED"/>
    <w:rsid w:val="00233841"/>
    <w:rsid w:val="002344B4"/>
    <w:rsid w:val="00235F24"/>
    <w:rsid w:val="002417D2"/>
    <w:rsid w:val="00241FE8"/>
    <w:rsid w:val="0024527E"/>
    <w:rsid w:val="00252C70"/>
    <w:rsid w:val="00253F7B"/>
    <w:rsid w:val="00254704"/>
    <w:rsid w:val="00256239"/>
    <w:rsid w:val="00263B1F"/>
    <w:rsid w:val="00282244"/>
    <w:rsid w:val="00291C17"/>
    <w:rsid w:val="00291DA3"/>
    <w:rsid w:val="0029313A"/>
    <w:rsid w:val="002B0B1C"/>
    <w:rsid w:val="002B0DDE"/>
    <w:rsid w:val="002B598D"/>
    <w:rsid w:val="002B61C1"/>
    <w:rsid w:val="002D75E4"/>
    <w:rsid w:val="002D7C0E"/>
    <w:rsid w:val="002E126C"/>
    <w:rsid w:val="002E1323"/>
    <w:rsid w:val="002E4F44"/>
    <w:rsid w:val="002F232E"/>
    <w:rsid w:val="002F3868"/>
    <w:rsid w:val="002F5184"/>
    <w:rsid w:val="00300907"/>
    <w:rsid w:val="00302119"/>
    <w:rsid w:val="00302E87"/>
    <w:rsid w:val="00310261"/>
    <w:rsid w:val="00343044"/>
    <w:rsid w:val="00344B01"/>
    <w:rsid w:val="00353AC4"/>
    <w:rsid w:val="003616B4"/>
    <w:rsid w:val="003A57B2"/>
    <w:rsid w:val="003C7132"/>
    <w:rsid w:val="003D77A5"/>
    <w:rsid w:val="003E627D"/>
    <w:rsid w:val="003E6317"/>
    <w:rsid w:val="003E6BF6"/>
    <w:rsid w:val="003F221D"/>
    <w:rsid w:val="003F3097"/>
    <w:rsid w:val="003F6BFA"/>
    <w:rsid w:val="00402AE8"/>
    <w:rsid w:val="00405FE6"/>
    <w:rsid w:val="004105BC"/>
    <w:rsid w:val="00421C27"/>
    <w:rsid w:val="004245D7"/>
    <w:rsid w:val="00426B97"/>
    <w:rsid w:val="00440A1F"/>
    <w:rsid w:val="00443603"/>
    <w:rsid w:val="00443604"/>
    <w:rsid w:val="004501EA"/>
    <w:rsid w:val="00452110"/>
    <w:rsid w:val="00460436"/>
    <w:rsid w:val="00460458"/>
    <w:rsid w:val="0046792D"/>
    <w:rsid w:val="004767DF"/>
    <w:rsid w:val="004913DB"/>
    <w:rsid w:val="00493CCC"/>
    <w:rsid w:val="004A0218"/>
    <w:rsid w:val="004A7840"/>
    <w:rsid w:val="004B545A"/>
    <w:rsid w:val="004B7E80"/>
    <w:rsid w:val="004C1B4C"/>
    <w:rsid w:val="004C3A53"/>
    <w:rsid w:val="004C457E"/>
    <w:rsid w:val="004C48D5"/>
    <w:rsid w:val="004C512D"/>
    <w:rsid w:val="004D03B7"/>
    <w:rsid w:val="004D1436"/>
    <w:rsid w:val="004D57AE"/>
    <w:rsid w:val="004D5EE3"/>
    <w:rsid w:val="004E4854"/>
    <w:rsid w:val="004F190F"/>
    <w:rsid w:val="005056D4"/>
    <w:rsid w:val="005062CB"/>
    <w:rsid w:val="00526B2B"/>
    <w:rsid w:val="005362B0"/>
    <w:rsid w:val="00542447"/>
    <w:rsid w:val="00557FD0"/>
    <w:rsid w:val="00564312"/>
    <w:rsid w:val="005A2981"/>
    <w:rsid w:val="005C1C2B"/>
    <w:rsid w:val="005C6937"/>
    <w:rsid w:val="005C7F02"/>
    <w:rsid w:val="005F0A86"/>
    <w:rsid w:val="005F144A"/>
    <w:rsid w:val="005F1C00"/>
    <w:rsid w:val="0060083D"/>
    <w:rsid w:val="0061621E"/>
    <w:rsid w:val="00617271"/>
    <w:rsid w:val="00630AA8"/>
    <w:rsid w:val="00630B2E"/>
    <w:rsid w:val="00643D2A"/>
    <w:rsid w:val="00664E11"/>
    <w:rsid w:val="00673B30"/>
    <w:rsid w:val="00696D87"/>
    <w:rsid w:val="00696E5D"/>
    <w:rsid w:val="006B5B86"/>
    <w:rsid w:val="006C2905"/>
    <w:rsid w:val="006C5908"/>
    <w:rsid w:val="006C633E"/>
    <w:rsid w:val="006D734F"/>
    <w:rsid w:val="006E043F"/>
    <w:rsid w:val="006E4695"/>
    <w:rsid w:val="006E4B8B"/>
    <w:rsid w:val="006E5901"/>
    <w:rsid w:val="006F449A"/>
    <w:rsid w:val="0071091C"/>
    <w:rsid w:val="00714961"/>
    <w:rsid w:val="007337C5"/>
    <w:rsid w:val="00744BD5"/>
    <w:rsid w:val="00745748"/>
    <w:rsid w:val="007501D5"/>
    <w:rsid w:val="00750E36"/>
    <w:rsid w:val="00753CB0"/>
    <w:rsid w:val="00755460"/>
    <w:rsid w:val="00757813"/>
    <w:rsid w:val="00761FB7"/>
    <w:rsid w:val="00762107"/>
    <w:rsid w:val="00764CB9"/>
    <w:rsid w:val="00765B05"/>
    <w:rsid w:val="00777E9C"/>
    <w:rsid w:val="00785F45"/>
    <w:rsid w:val="007A2780"/>
    <w:rsid w:val="007A5A50"/>
    <w:rsid w:val="007A68EA"/>
    <w:rsid w:val="007B06FC"/>
    <w:rsid w:val="007B0FEF"/>
    <w:rsid w:val="007B2DB5"/>
    <w:rsid w:val="007D102D"/>
    <w:rsid w:val="007D2C11"/>
    <w:rsid w:val="007D3E8F"/>
    <w:rsid w:val="007D6171"/>
    <w:rsid w:val="007D69EA"/>
    <w:rsid w:val="007E2C7B"/>
    <w:rsid w:val="007E411B"/>
    <w:rsid w:val="007F0863"/>
    <w:rsid w:val="007F2F3B"/>
    <w:rsid w:val="00802307"/>
    <w:rsid w:val="00803798"/>
    <w:rsid w:val="0082168E"/>
    <w:rsid w:val="00821968"/>
    <w:rsid w:val="00822C2D"/>
    <w:rsid w:val="008471B6"/>
    <w:rsid w:val="00851521"/>
    <w:rsid w:val="0085686A"/>
    <w:rsid w:val="00860878"/>
    <w:rsid w:val="008731FF"/>
    <w:rsid w:val="00873713"/>
    <w:rsid w:val="0088294A"/>
    <w:rsid w:val="00886BB8"/>
    <w:rsid w:val="0089282A"/>
    <w:rsid w:val="008A4538"/>
    <w:rsid w:val="008A6890"/>
    <w:rsid w:val="008A704B"/>
    <w:rsid w:val="008B08D2"/>
    <w:rsid w:val="008B48EC"/>
    <w:rsid w:val="008B4EE5"/>
    <w:rsid w:val="008B5807"/>
    <w:rsid w:val="008B686F"/>
    <w:rsid w:val="008D1EAE"/>
    <w:rsid w:val="008D5FA0"/>
    <w:rsid w:val="008E2D38"/>
    <w:rsid w:val="008E7D2A"/>
    <w:rsid w:val="008F5724"/>
    <w:rsid w:val="00902633"/>
    <w:rsid w:val="009027D8"/>
    <w:rsid w:val="0090372F"/>
    <w:rsid w:val="00911E27"/>
    <w:rsid w:val="0092129A"/>
    <w:rsid w:val="00925BB2"/>
    <w:rsid w:val="00930C8C"/>
    <w:rsid w:val="0093562D"/>
    <w:rsid w:val="009360EA"/>
    <w:rsid w:val="0094694C"/>
    <w:rsid w:val="00947C57"/>
    <w:rsid w:val="00951149"/>
    <w:rsid w:val="00960EDB"/>
    <w:rsid w:val="009622DB"/>
    <w:rsid w:val="00964C3F"/>
    <w:rsid w:val="009664BC"/>
    <w:rsid w:val="00980F02"/>
    <w:rsid w:val="00991B77"/>
    <w:rsid w:val="00997523"/>
    <w:rsid w:val="009A0C5D"/>
    <w:rsid w:val="009C4672"/>
    <w:rsid w:val="009C491B"/>
    <w:rsid w:val="009D0911"/>
    <w:rsid w:val="009D1AB5"/>
    <w:rsid w:val="009D24F8"/>
    <w:rsid w:val="009D688C"/>
    <w:rsid w:val="009D73D6"/>
    <w:rsid w:val="009F307A"/>
    <w:rsid w:val="009F52BB"/>
    <w:rsid w:val="009F7A36"/>
    <w:rsid w:val="00A249C2"/>
    <w:rsid w:val="00A24FAB"/>
    <w:rsid w:val="00A301E7"/>
    <w:rsid w:val="00A33676"/>
    <w:rsid w:val="00A40838"/>
    <w:rsid w:val="00A42E69"/>
    <w:rsid w:val="00A45CA7"/>
    <w:rsid w:val="00A51415"/>
    <w:rsid w:val="00A6014E"/>
    <w:rsid w:val="00A60356"/>
    <w:rsid w:val="00A71B3E"/>
    <w:rsid w:val="00A80324"/>
    <w:rsid w:val="00A81DF1"/>
    <w:rsid w:val="00A90EF3"/>
    <w:rsid w:val="00AA7717"/>
    <w:rsid w:val="00AB131E"/>
    <w:rsid w:val="00AB142C"/>
    <w:rsid w:val="00AB644F"/>
    <w:rsid w:val="00AC0141"/>
    <w:rsid w:val="00AC3F5E"/>
    <w:rsid w:val="00AD2F86"/>
    <w:rsid w:val="00AE7ACF"/>
    <w:rsid w:val="00B06409"/>
    <w:rsid w:val="00B06964"/>
    <w:rsid w:val="00B14509"/>
    <w:rsid w:val="00B1454D"/>
    <w:rsid w:val="00B17D66"/>
    <w:rsid w:val="00B35D3A"/>
    <w:rsid w:val="00B422F1"/>
    <w:rsid w:val="00B4652E"/>
    <w:rsid w:val="00B71531"/>
    <w:rsid w:val="00B7456C"/>
    <w:rsid w:val="00B84131"/>
    <w:rsid w:val="00B8630E"/>
    <w:rsid w:val="00B931F4"/>
    <w:rsid w:val="00B95573"/>
    <w:rsid w:val="00B96395"/>
    <w:rsid w:val="00BA2AF8"/>
    <w:rsid w:val="00BB2650"/>
    <w:rsid w:val="00BB5BDC"/>
    <w:rsid w:val="00BB7B76"/>
    <w:rsid w:val="00BD0A1C"/>
    <w:rsid w:val="00BD233D"/>
    <w:rsid w:val="00BF039C"/>
    <w:rsid w:val="00BF4EF0"/>
    <w:rsid w:val="00C02E44"/>
    <w:rsid w:val="00C1021F"/>
    <w:rsid w:val="00C147D2"/>
    <w:rsid w:val="00C2075F"/>
    <w:rsid w:val="00C23799"/>
    <w:rsid w:val="00C274C9"/>
    <w:rsid w:val="00C31E02"/>
    <w:rsid w:val="00C4770C"/>
    <w:rsid w:val="00C54291"/>
    <w:rsid w:val="00C57793"/>
    <w:rsid w:val="00C635AE"/>
    <w:rsid w:val="00C672C3"/>
    <w:rsid w:val="00C712B2"/>
    <w:rsid w:val="00C97FED"/>
    <w:rsid w:val="00CA1DBB"/>
    <w:rsid w:val="00CA2622"/>
    <w:rsid w:val="00CA7F2C"/>
    <w:rsid w:val="00CA7FF8"/>
    <w:rsid w:val="00CB5DE7"/>
    <w:rsid w:val="00CC068D"/>
    <w:rsid w:val="00CC4922"/>
    <w:rsid w:val="00CD1FF6"/>
    <w:rsid w:val="00CE25C7"/>
    <w:rsid w:val="00CE3335"/>
    <w:rsid w:val="00CE4849"/>
    <w:rsid w:val="00CE5C8E"/>
    <w:rsid w:val="00CE5F49"/>
    <w:rsid w:val="00D01626"/>
    <w:rsid w:val="00D23B58"/>
    <w:rsid w:val="00D33A4D"/>
    <w:rsid w:val="00D33F76"/>
    <w:rsid w:val="00D41F5E"/>
    <w:rsid w:val="00D43DC0"/>
    <w:rsid w:val="00D54E56"/>
    <w:rsid w:val="00D6407D"/>
    <w:rsid w:val="00D67B78"/>
    <w:rsid w:val="00D67CAC"/>
    <w:rsid w:val="00D76AE6"/>
    <w:rsid w:val="00D91444"/>
    <w:rsid w:val="00D93E78"/>
    <w:rsid w:val="00D9778D"/>
    <w:rsid w:val="00DA6FF9"/>
    <w:rsid w:val="00DB304F"/>
    <w:rsid w:val="00DB331E"/>
    <w:rsid w:val="00DC6E91"/>
    <w:rsid w:val="00DC700C"/>
    <w:rsid w:val="00DC7514"/>
    <w:rsid w:val="00DC7BE2"/>
    <w:rsid w:val="00DD3845"/>
    <w:rsid w:val="00E002F1"/>
    <w:rsid w:val="00E13A54"/>
    <w:rsid w:val="00E1687A"/>
    <w:rsid w:val="00E20A2E"/>
    <w:rsid w:val="00E277DE"/>
    <w:rsid w:val="00E27EE9"/>
    <w:rsid w:val="00E31969"/>
    <w:rsid w:val="00E3239D"/>
    <w:rsid w:val="00E3439B"/>
    <w:rsid w:val="00E42C5F"/>
    <w:rsid w:val="00E65A1B"/>
    <w:rsid w:val="00E70AA6"/>
    <w:rsid w:val="00E72F1F"/>
    <w:rsid w:val="00E74DB0"/>
    <w:rsid w:val="00E8718B"/>
    <w:rsid w:val="00E934AB"/>
    <w:rsid w:val="00EA06AC"/>
    <w:rsid w:val="00EA08BF"/>
    <w:rsid w:val="00EA24FB"/>
    <w:rsid w:val="00EB13BE"/>
    <w:rsid w:val="00EB3204"/>
    <w:rsid w:val="00EB50BA"/>
    <w:rsid w:val="00EC33F3"/>
    <w:rsid w:val="00EC3D33"/>
    <w:rsid w:val="00ED1D45"/>
    <w:rsid w:val="00ED302A"/>
    <w:rsid w:val="00ED3A42"/>
    <w:rsid w:val="00EE02BC"/>
    <w:rsid w:val="00EE6970"/>
    <w:rsid w:val="00EF38D0"/>
    <w:rsid w:val="00EF3DDF"/>
    <w:rsid w:val="00EF4A8C"/>
    <w:rsid w:val="00F07AFF"/>
    <w:rsid w:val="00F2678C"/>
    <w:rsid w:val="00F27B38"/>
    <w:rsid w:val="00F40278"/>
    <w:rsid w:val="00F41832"/>
    <w:rsid w:val="00F41ABD"/>
    <w:rsid w:val="00F56988"/>
    <w:rsid w:val="00F620FB"/>
    <w:rsid w:val="00F6571F"/>
    <w:rsid w:val="00F8255C"/>
    <w:rsid w:val="00F8687E"/>
    <w:rsid w:val="00F90E20"/>
    <w:rsid w:val="00F93331"/>
    <w:rsid w:val="00F95549"/>
    <w:rsid w:val="00F969A0"/>
    <w:rsid w:val="00FA1E24"/>
    <w:rsid w:val="00FA24FB"/>
    <w:rsid w:val="00FA632B"/>
    <w:rsid w:val="00FB38EA"/>
    <w:rsid w:val="00FB5E0F"/>
    <w:rsid w:val="00FB6AFF"/>
    <w:rsid w:val="00FC4D8F"/>
    <w:rsid w:val="00FD06D3"/>
    <w:rsid w:val="00FE3157"/>
    <w:rsid w:val="00FE6865"/>
    <w:rsid w:val="00FE6993"/>
    <w:rsid w:val="14BF52AE"/>
    <w:rsid w:val="19B95149"/>
    <w:rsid w:val="1D087D62"/>
    <w:rsid w:val="2986587C"/>
    <w:rsid w:val="430C6EF0"/>
    <w:rsid w:val="43111B1E"/>
    <w:rsid w:val="44BF3467"/>
    <w:rsid w:val="4ACA4E0E"/>
    <w:rsid w:val="659D3161"/>
    <w:rsid w:val="68A800E7"/>
    <w:rsid w:val="6A4078A5"/>
    <w:rsid w:val="6EFB416C"/>
    <w:rsid w:val="7693043F"/>
    <w:rsid w:val="7A7B26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684"/>
        <o:r id="V:Rule2" type="connector" idref="#AutoShape 685"/>
        <o:r id="V:Rule3" type="connector" idref="#AutoShape 686"/>
        <o:r id="V:Rule4" type="connector" idref="#AutoShape 687"/>
        <o:r id="V:Rule5" type="connector" idref="#AutoShape 688"/>
        <o:r id="V:Rule6" type="connector" idref="#AutoShape 690"/>
        <o:r id="V:Rule7" type="connector" idref="#AutoShape 692"/>
        <o:r id="V:Rule8" type="connector" idref="#AutoShape 694"/>
        <o:r id="V:Rule9" type="connector" idref="#AutoShape 701"/>
        <o:r id="V:Rule10" type="connector" idref="#AutoShape 702"/>
        <o:r id="V:Rule11" type="connector" idref="#AutoShape 704"/>
        <o:r id="V:Rule12" type="connector" idref="#AutoShape 705"/>
        <o:r id="V:Rule13" type="connector" idref="#AutoShape 708"/>
        <o:r id="V:Rule14" type="connector" idref="#AutoShape 709"/>
        <o:r id="V:Rule15" type="connector" idref="#AutoShape 710"/>
        <o:r id="V:Rule16" type="connector" idref="#AutoShape 713"/>
        <o:r id="V:Rule17" type="connector" idref="#AutoShape 1762"/>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8"/>
    <customShpInfo spid="_x0000_s1039"/>
    <customShpInfo spid="_x0000_s1040"/>
    <customShpInfo spid="_x0000_s1041"/>
    <customShpInfo spid="_x0000_s1042"/>
    <customShpInfo spid="_x0000_s1043"/>
    <customShpInfo spid="_x0000_s1044"/>
    <customShpInfo spid="_x0000_s1045"/>
    <customShpInfo spid="_x0000_s1047"/>
    <customShpInfo spid="_x0000_s1048"/>
    <customShpInfo spid="_x0000_s1050"/>
    <customShpInfo spid="_x0000_s1051"/>
    <customShpInfo spid="_x0000_s1052"/>
    <customShpInfo spid="_x0000_s1053"/>
    <customShpInfo spid="_x0000_s1049"/>
    <customShpInfo spid="_x0000_s1054"/>
    <customShpInfo spid="_x0000_s1055"/>
    <customShpInfo spid="_x0000_s1056"/>
    <customShpInfo spid="_x0000_s1057"/>
    <customShpInfo spid="_x0000_s1058"/>
    <customShpInfo spid="_x0000_s1046"/>
    <customShpInfo spid="_x0000_s1059"/>
    <customShpInfo spid="_x0000_s1037"/>
    <customShpInfo spid="_x0000_s1035"/>
    <customShpInfo spid="_x0000_s1026"/>
    <customShpInfo spid="_x0000_s1064"/>
    <customShpInfo spid="_x0000_s1060"/>
    <customShpInfo spid="_x0000_s1063"/>
    <customShpInfo spid="_x0000_s1062"/>
    <customShpInfo spid="_x0000_s106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A08C8B-A4B1-4533-B28F-12D951904F37}">
  <ds:schemaRefs/>
</ds:datastoreItem>
</file>

<file path=docProps/app.xml><?xml version="1.0" encoding="utf-8"?>
<Properties xmlns="http://schemas.openxmlformats.org/officeDocument/2006/extended-properties" xmlns:vt="http://schemas.openxmlformats.org/officeDocument/2006/docPropsVTypes">
  <Template>Normal</Template>
  <Pages>14</Pages>
  <Words>855</Words>
  <Characters>4876</Characters>
  <Lines>40</Lines>
  <Paragraphs>11</Paragraphs>
  <TotalTime>2</TotalTime>
  <ScaleCrop>false</ScaleCrop>
  <LinksUpToDate>false</LinksUpToDate>
  <CharactersWithSpaces>5720</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2020-02-26T06:12:00Z</dcterms:created>
  <dc:creator>裴建君2</dc:creator>
  <cp:lastModifiedBy>王芊</cp:lastModifiedBy>
  <cp:lastPrinted>2017-11-24T00:22:00Z</cp:lastPrinted>
  <dcterms:modified xsi:type="dcterms:W3CDTF">2022-05-24T01:40:59Z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