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 xml:space="preserve">编号：57017 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  <w:t>“外汇账户（含边贸人民币结算专用账户）的开立、变更、关闭、撤销以及账户允许保留限额核准”</w:t>
      </w: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  <w:r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  <w:t>行政审批服务指南</w:t>
      </w: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kern w:val="2"/>
          <w:sz w:val="52"/>
          <w:szCs w:val="52"/>
          <w:lang w:val="en-US" w:eastAsia="zh-CN" w:bidi="ar-SA"/>
        </w:rPr>
      </w:pPr>
    </w:p>
    <w:p>
      <w:pPr>
        <w:ind w:right="300"/>
        <w:jc w:val="center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 xml:space="preserve">    </w:t>
      </w: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</w:t>
      </w:r>
      <w:bookmarkStart w:id="0" w:name="_Hlk421820588"/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外汇账户的开立、变更、关闭、撤销以及账户允许保留限额核准</w:t>
      </w:r>
      <w:bookmarkEnd w:id="0"/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项目编号：57017；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本指南适用于“外汇账户的开立、变更、关闭、撤销以及账户允许保留限额核准”的申请和办理。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《国务院对确需保留的行政审批项目设定行政许可的决定》（国务院令第412号）附件第493项“外汇账户（含边贸人民币结算专用账户）的开立、变更、关闭、撤销以及账户允许保留限额核准。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  <w:lang w:val="en-US" w:eastAsia="zh-CN"/>
        </w:rPr>
        <w:t xml:space="preserve">    </w:t>
      </w:r>
      <w:r>
        <w:rPr>
          <w:rFonts w:ascii="Times New Roman" w:hAnsi="Times New Roman" w:eastAsia="黑体" w:cs="Times New Roman"/>
          <w:color w:val="auto"/>
          <w:sz w:val="30"/>
          <w:szCs w:val="30"/>
        </w:rPr>
        <w:t>四、服务贸易外汇收入存放境外外汇账户审批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1.《中华人民共和国外汇管理条例》（国务院令第532号）；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bCs/>
          <w:color w:val="auto"/>
          <w:sz w:val="30"/>
          <w:szCs w:val="30"/>
        </w:rPr>
        <w:t>《</w:t>
      </w:r>
      <w:r>
        <w:rPr>
          <w:rFonts w:hint="default" w:ascii="Times New Roman" w:hAnsi="Times New Roman" w:eastAsia="仿宋_GB2312" w:cs="Times New Roman"/>
          <w:bCs/>
          <w:color w:val="auto"/>
          <w:sz w:val="30"/>
          <w:szCs w:val="30"/>
        </w:rPr>
        <w:t>国家外汇管理局关于印发〈经常项目外汇业务指引（2020年版）〉的通知</w:t>
      </w:r>
      <w:r>
        <w:rPr>
          <w:rFonts w:ascii="Times New Roman" w:hAnsi="Times New Roman" w:eastAsia="仿宋_GB2312" w:cs="Times New Roman"/>
          <w:bCs/>
          <w:color w:val="auto"/>
          <w:sz w:val="30"/>
          <w:szCs w:val="30"/>
        </w:rPr>
        <w:t>》（汇发</w:t>
      </w:r>
      <w:r>
        <w:rPr>
          <w:rFonts w:hint="default" w:ascii="Times New Roman" w:hAnsi="Times New Roman" w:eastAsia="仿宋_GB2312" w:cs="Times New Roman"/>
          <w:bCs/>
          <w:color w:val="auto"/>
          <w:sz w:val="30"/>
          <w:szCs w:val="30"/>
        </w:rPr>
        <w:t>〔2020〕14号</w:t>
      </w:r>
      <w:r>
        <w:rPr>
          <w:rFonts w:ascii="Times New Roman" w:hAnsi="Times New Roman" w:eastAsia="仿宋_GB2312" w:cs="Times New Roman"/>
          <w:bCs/>
          <w:color w:val="auto"/>
          <w:sz w:val="30"/>
          <w:szCs w:val="30"/>
        </w:rPr>
        <w:t>）。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申请人为境内机构，需同时符合以下条件：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服务贸易外汇收入来源真实合法，且在境外有符合相关规定的支付需求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2.近两年无违反外汇管理规定行为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1. 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服务贸易外汇收入存放境外外汇账户开立申请材料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061"/>
        <w:gridCol w:w="1134"/>
        <w:gridCol w:w="1134"/>
        <w:gridCol w:w="851"/>
        <w:gridCol w:w="1701"/>
        <w:gridCol w:w="1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申请书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/电子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包括但不限于基本情况、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服务贸易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开展情况、拟开户银行、使用期限、根据实际需要申请的存放境外资金规模等</w:t>
            </w: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法定代表人或其授权人签字并加盖企业公章</w:t>
            </w:r>
          </w:p>
        </w:tc>
      </w:tr>
    </w:tbl>
    <w:p>
      <w:pPr>
        <w:adjustRightInd w:val="0"/>
        <w:snapToGrid w:val="0"/>
        <w:spacing w:beforeLines="50"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2.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服务贸易外汇收入存放境外外汇账户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变更申请材料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061"/>
        <w:gridCol w:w="1134"/>
        <w:gridCol w:w="1134"/>
        <w:gridCol w:w="851"/>
        <w:gridCol w:w="1701"/>
        <w:gridCol w:w="127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27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06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申请书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/电子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列明变更事项（开户银行、收支范围、使用期限、需提高存放境外资金规模或境内企业集团调整参与成员公司）</w:t>
            </w:r>
          </w:p>
        </w:tc>
        <w:tc>
          <w:tcPr>
            <w:tcW w:w="1275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法定代表人或其授权人签字并加盖企业公章，境内企业集团应由主办企业申请变更登记</w:t>
            </w:r>
          </w:p>
        </w:tc>
      </w:tr>
    </w:tbl>
    <w:p>
      <w:pPr>
        <w:adjustRightInd w:val="0"/>
        <w:snapToGrid w:val="0"/>
        <w:spacing w:line="360" w:lineRule="auto"/>
        <w:ind w:firstLine="0" w:firstLineChars="0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1.申请人提交申请；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2.决定是否予以受理；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3.不予受理的，出具不予受理通知书；受理的，出具受理通知书，审核作出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准或者不予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准的决定；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4.对于符合规定条件，向申请人出具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准文件；不予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准的，做出不予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准的行政许可书面决定并说明理由；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5.材料不全或不符合法定形式的，一次性告知补正材料，并出具《行政许可补正通知书》；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一般程序：申请、受理、审查、决定、出具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核准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文件或不予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核准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的行政许可书面决定。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20个工作日。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核准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文件。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通过现场告知或电话通知申请人，并通过现场领取或邮寄方式将结果送达。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（十五）咨询途径、监督和投诉、公开查询等由所在地分支局办理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0771-6111312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前审后批。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七楼704室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时间：工作日，上午：08:30-12:00，下午：02:30-05:30。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（十八）申请材料示范文本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center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关于开立服务贸易外汇收入存放境外外汇账户的申请</w:t>
      </w:r>
    </w:p>
    <w:p>
      <w:pPr>
        <w:adjustRightInd w:val="0"/>
        <w:snapToGrid w:val="0"/>
        <w:spacing w:line="360" w:lineRule="auto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国家外汇管理局XX分局：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我公司成立于XXXX年，注册资金XX万元，注册地址XX（公司基本情况介绍）。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XXXX年，我公司服务贸易外汇收入和支出金额分别为……，同比分别增长（下降）……。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因XX业务需要，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申请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在X国开立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服务贸易外汇收入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存放境外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外汇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账户，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详细信息如下：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适用币种：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开户银行：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账户使用期限：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存放境外资金规模：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账户收支范围：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（开立账户后，存放境外内部管理制度介绍）。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特此申请。</w:t>
      </w:r>
    </w:p>
    <w:p>
      <w:pPr>
        <w:wordWrap w:val="0"/>
        <w:adjustRightInd w:val="0"/>
        <w:snapToGrid w:val="0"/>
        <w:spacing w:line="360" w:lineRule="auto"/>
        <w:ind w:right="300" w:firstLine="600" w:firstLineChars="200"/>
        <w:jc w:val="right"/>
        <w:outlineLvl w:val="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 xml:space="preserve">  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XX公司</w:t>
      </w:r>
    </w:p>
    <w:p>
      <w:pPr>
        <w:adjustRightInd w:val="0"/>
        <w:snapToGrid w:val="0"/>
        <w:spacing w:line="360" w:lineRule="auto"/>
        <w:ind w:firstLine="600" w:firstLineChars="200"/>
        <w:jc w:val="right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titlePg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XXXX年X月X日</w:t>
      </w: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（十九）常见问题解答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1.申请存放境外需要具备哪些条件？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（1）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服务贸易外汇收入来源真实合法，且在境外有符合相关规定的支付需求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； 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（2）近两年无违反外汇管理规定行为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2.受理后几个工作日能办结？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按照法规要求，正式受理后，20个工作日内可以批复。</w:t>
      </w:r>
    </w:p>
    <w:p>
      <w:pPr>
        <w:adjustRightInd w:val="0"/>
        <w:snapToGrid w:val="0"/>
        <w:spacing w:line="360" w:lineRule="auto"/>
        <w:ind w:firstLine="600" w:firstLineChars="200"/>
        <w:outlineLvl w:val="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（二十）常见错误示例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某公司近两年因违反外汇管理规定被处罚，申请该业务。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widowControl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br w:type="page"/>
      </w: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图</w:t>
      </w:r>
    </w:p>
    <w:p>
      <w:pPr>
        <w:adjustRightInd w:val="0"/>
        <w:snapToGrid w:val="0"/>
        <w:spacing w:line="360" w:lineRule="auto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宋体" w:cs="Times New Roman"/>
          <w:color w:val="auto"/>
          <w:kern w:val="2"/>
          <w:sz w:val="21"/>
          <w:szCs w:val="22"/>
          <w:lang w:val="en-US" w:eastAsia="zh-CN" w:bidi="ar-SA"/>
        </w:rPr>
        <w:pict>
          <v:group id="Group 25" o:spid="_x0000_s1026" style="position:absolute;left:0;margin-left:-42.35pt;margin-top:35.25pt;height:473.2pt;width:472.7pt;rotation:0f;z-index:251658240;" coordorigin="825,3393" coordsize="9454,9464">
            <o:lock v:ext="edit" position="f" selection="f" grouping="f" rotation="f" cropping="f" text="f" aspectratio="f"/>
            <v:shape id="直接箭头连接符 21" o:spid="_x0000_s1027" type="#_x0000_t32" style="position:absolute;left:2402;top:4552;height:1468;width:17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7" o:spid="_x0000_s1028" type="#_x0000_t32" style="position:absolute;left:4275;top:5918;height:1;width:56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6" o:spid="_x0000_s1029" type="#_x0000_t32" style="position:absolute;left:4275;top:6752;height:1;width:56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8" o:spid="_x0000_s1030" type="#_x0000_t34" style="position:absolute;left:8573;top:5455;height:1;width:271;rotation:17694720f;" o:ole="f" fillcolor="#FFFFFF" filled="t" o:preferrelative="t" stroked="t" coordorigin="0,0" coordsize="21600,21600" adj="1076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9" o:spid="_x0000_s1031" type="#_x0000_t32" style="position:absolute;left:2417;top:4938;flip:x y;height:72;width:485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9" o:spid="_x0000_s1032" type="#_x0000_t32" style="position:absolute;left:5002;top:9276;height:437;width:0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11" o:spid="_x0000_s1033" type="#_x0000_t32" style="position:absolute;left:4986;top:11195;height:90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直接箭头连接符 5" o:spid="_x0000_s1034" type="#_x0000_t32" style="position:absolute;left:2432;top:7405;height:1391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直接箭头连接符 6" o:spid="_x0000_s1035" type="#_x0000_t32" style="position:absolute;left:2432;top:8792;height:0;width:82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流程图: 决策 2" o:spid="_x0000_s1036" type="#_x0000_t110" style="position:absolute;left:825;top:5391;height:2085;width:315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left"/>
                    </w:pPr>
                    <w:r>
                      <w:rPr>
                        <w:rFonts w:hint="eastAsia"/>
                      </w:rPr>
                      <w:t>接件并于</w:t>
                    </w:r>
                    <w:r>
                      <w:rPr>
                        <w:rFonts w:ascii="Times New Roman" w:hAnsi="Times New Roman" w:cs="Times New Roman"/>
                      </w:rPr>
                      <w:t>5</w:t>
                    </w:r>
                    <w:r>
                      <w:rPr>
                        <w:rFonts w:hint="eastAsia"/>
                      </w:rPr>
                      <w:t>个工作日作出是否受理决定</w:t>
                    </w:r>
                  </w:p>
                </w:txbxContent>
              </v:textbox>
            </v:shape>
            <v:shape id="直接箭头连接符 3" o:spid="_x0000_s1037" type="#_x0000_t32" style="position:absolute;left:4275;top:5933;height:804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直接箭头连接符 4" o:spid="_x0000_s1038" type="#_x0000_t32" style="position:absolute;left:3982;top:6416;height:0;width:293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rect id="矩形 20" o:spid="_x0000_s1039" style="position:absolute;left:7272;top:4573;height:720;width:2929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申请人补全材料</w:t>
                    </w:r>
                  </w:p>
                </w:txbxContent>
              </v:textbox>
            </v:rect>
            <v:shape id="流程图: 过程 7" o:spid="_x0000_s1040" type="#_x0000_t109" style="position:absolute;left:4839;top:5591;height:587;width:544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材料不全或不符合法定形式的，一次性告知补正材料</w:t>
                    </w:r>
                  </w:p>
                </w:txbxContent>
              </v:textbox>
            </v:shape>
            <v:rect id="矩形 8" o:spid="_x0000_s1041" style="position:absolute;left:4839;top:6592;height:811;width:5440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依法不予受理的，作出不予受理决定，出具不予受理通知书</w:t>
                    </w:r>
                  </w:p>
                </w:txbxContent>
              </v:textbox>
            </v:rect>
            <v:shape id="流程图: 过程 13" o:spid="_x0000_s1042" type="#_x0000_t109" style="position:absolute;left:3332;top:8461;height:815;width:322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依法应予受理的，出具受理单</w:t>
                    </w:r>
                  </w:p>
                  <w:p/>
                </w:txbxContent>
              </v:textbox>
            </v:shape>
            <v:shape id="流程图: 决策 10" o:spid="_x0000_s1043" type="#_x0000_t110" style="position:absolute;left:3456;top:9713;height:1444;width:3064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审查报批</w:t>
                    </w:r>
                  </w:p>
                </w:txbxContent>
              </v:textbox>
            </v:shape>
            <v:shape id="流程图: 过程 12" o:spid="_x0000_s1044" type="#_x0000_t109" style="position:absolute;left:3452;top:12100;height:757;width:298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予以许可的，向申请人出具核准书面决定</w:t>
                    </w:r>
                  </w:p>
                  <w:p/>
                </w:txbxContent>
              </v:textbox>
            </v:shape>
            <v:shape id="流程图: 过程 14" o:spid="_x0000_s1045" type="#_x0000_t109" style="position:absolute;left:7786;top:10041;height:766;width:2298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依法作出不予许可决定</w:t>
                    </w:r>
                  </w:p>
                  <w:p/>
                </w:txbxContent>
              </v:textbox>
            </v:shape>
            <v:shape id="直接箭头连接符 15" o:spid="_x0000_s1046" type="#_x0000_t32" style="position:absolute;left:6520;top:10422;flip:y;height:15;width:1266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流程图: 终止 22" o:spid="_x0000_s1047" type="#_x0000_t116" style="position:absolute;left:1258;top:3393;height:1172;width:246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申请人现场提出书面申请，并提交材料</w:t>
                    </w:r>
                  </w:p>
                  <w:p/>
                </w:txbxContent>
              </v:textbox>
            </v:shape>
          </v:group>
        </w:pict>
      </w:r>
    </w:p>
    <w:sectPr>
      <w:pgSz w:w="11906" w:h="16838"/>
      <w:pgMar w:top="1440" w:right="1800" w:bottom="1440" w:left="1800" w:header="851" w:footer="992" w:gutter="0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22191"/>
    <w:rsid w:val="00023783"/>
    <w:rsid w:val="000258D3"/>
    <w:rsid w:val="00041960"/>
    <w:rsid w:val="00042B58"/>
    <w:rsid w:val="00054B00"/>
    <w:rsid w:val="00055270"/>
    <w:rsid w:val="0006560A"/>
    <w:rsid w:val="00072F8A"/>
    <w:rsid w:val="000750C8"/>
    <w:rsid w:val="00077973"/>
    <w:rsid w:val="00080630"/>
    <w:rsid w:val="00091661"/>
    <w:rsid w:val="00092D53"/>
    <w:rsid w:val="00096CBB"/>
    <w:rsid w:val="00097F7B"/>
    <w:rsid w:val="000B308B"/>
    <w:rsid w:val="000B6901"/>
    <w:rsid w:val="000B728B"/>
    <w:rsid w:val="000C15B3"/>
    <w:rsid w:val="000C2B33"/>
    <w:rsid w:val="000D1995"/>
    <w:rsid w:val="000D7478"/>
    <w:rsid w:val="0012202B"/>
    <w:rsid w:val="0012271F"/>
    <w:rsid w:val="00130519"/>
    <w:rsid w:val="00135BEE"/>
    <w:rsid w:val="00140FCF"/>
    <w:rsid w:val="0014667A"/>
    <w:rsid w:val="00154B58"/>
    <w:rsid w:val="00157C64"/>
    <w:rsid w:val="00157E81"/>
    <w:rsid w:val="00170126"/>
    <w:rsid w:val="00177059"/>
    <w:rsid w:val="00181D3E"/>
    <w:rsid w:val="00182FDC"/>
    <w:rsid w:val="00196FAE"/>
    <w:rsid w:val="001A08D4"/>
    <w:rsid w:val="001A3E49"/>
    <w:rsid w:val="001A72AA"/>
    <w:rsid w:val="001B1E2C"/>
    <w:rsid w:val="001C44C7"/>
    <w:rsid w:val="001D65A2"/>
    <w:rsid w:val="001E1407"/>
    <w:rsid w:val="001F4BD4"/>
    <w:rsid w:val="001F7297"/>
    <w:rsid w:val="00205D07"/>
    <w:rsid w:val="00212F39"/>
    <w:rsid w:val="00217116"/>
    <w:rsid w:val="002222D1"/>
    <w:rsid w:val="00224238"/>
    <w:rsid w:val="00231EED"/>
    <w:rsid w:val="00233841"/>
    <w:rsid w:val="00235F24"/>
    <w:rsid w:val="002417D2"/>
    <w:rsid w:val="00241FE8"/>
    <w:rsid w:val="00242648"/>
    <w:rsid w:val="00243264"/>
    <w:rsid w:val="0024527E"/>
    <w:rsid w:val="00253A10"/>
    <w:rsid w:val="00253F7B"/>
    <w:rsid w:val="00255EAC"/>
    <w:rsid w:val="00262235"/>
    <w:rsid w:val="00263B1F"/>
    <w:rsid w:val="00263BFE"/>
    <w:rsid w:val="002738B5"/>
    <w:rsid w:val="00291C17"/>
    <w:rsid w:val="0029313A"/>
    <w:rsid w:val="002B0B1C"/>
    <w:rsid w:val="002B598D"/>
    <w:rsid w:val="002B61C1"/>
    <w:rsid w:val="002E1323"/>
    <w:rsid w:val="002E4A4E"/>
    <w:rsid w:val="002F3868"/>
    <w:rsid w:val="00302119"/>
    <w:rsid w:val="00302E87"/>
    <w:rsid w:val="00310261"/>
    <w:rsid w:val="00324E79"/>
    <w:rsid w:val="00342642"/>
    <w:rsid w:val="00343044"/>
    <w:rsid w:val="00344B01"/>
    <w:rsid w:val="00353AC4"/>
    <w:rsid w:val="003616B4"/>
    <w:rsid w:val="003A57B2"/>
    <w:rsid w:val="003B0C46"/>
    <w:rsid w:val="003C7132"/>
    <w:rsid w:val="003D4A51"/>
    <w:rsid w:val="003D77A5"/>
    <w:rsid w:val="003E6BF6"/>
    <w:rsid w:val="003F221D"/>
    <w:rsid w:val="003F3097"/>
    <w:rsid w:val="00402AE8"/>
    <w:rsid w:val="00405FE6"/>
    <w:rsid w:val="00406AEB"/>
    <w:rsid w:val="004105BC"/>
    <w:rsid w:val="004163C0"/>
    <w:rsid w:val="00421C27"/>
    <w:rsid w:val="00434C7C"/>
    <w:rsid w:val="00440A1F"/>
    <w:rsid w:val="00443603"/>
    <w:rsid w:val="00443604"/>
    <w:rsid w:val="00447FA5"/>
    <w:rsid w:val="004501EA"/>
    <w:rsid w:val="00460458"/>
    <w:rsid w:val="0046792D"/>
    <w:rsid w:val="004767DF"/>
    <w:rsid w:val="00493CCC"/>
    <w:rsid w:val="004A0218"/>
    <w:rsid w:val="004A7840"/>
    <w:rsid w:val="004B5070"/>
    <w:rsid w:val="004B545A"/>
    <w:rsid w:val="004B7E80"/>
    <w:rsid w:val="004C457E"/>
    <w:rsid w:val="004C48D5"/>
    <w:rsid w:val="004D03B7"/>
    <w:rsid w:val="004D1436"/>
    <w:rsid w:val="004D57AE"/>
    <w:rsid w:val="005056D4"/>
    <w:rsid w:val="005125EC"/>
    <w:rsid w:val="00526B2B"/>
    <w:rsid w:val="005362B0"/>
    <w:rsid w:val="0053703D"/>
    <w:rsid w:val="00542447"/>
    <w:rsid w:val="00545209"/>
    <w:rsid w:val="0055599B"/>
    <w:rsid w:val="00564312"/>
    <w:rsid w:val="005774DB"/>
    <w:rsid w:val="00577B1E"/>
    <w:rsid w:val="00586E61"/>
    <w:rsid w:val="00593C10"/>
    <w:rsid w:val="005A2981"/>
    <w:rsid w:val="005B0F69"/>
    <w:rsid w:val="005C6937"/>
    <w:rsid w:val="005C7F02"/>
    <w:rsid w:val="005D0D5F"/>
    <w:rsid w:val="005F0A86"/>
    <w:rsid w:val="005F144A"/>
    <w:rsid w:val="005F1C00"/>
    <w:rsid w:val="006003C2"/>
    <w:rsid w:val="0061621E"/>
    <w:rsid w:val="00630AA8"/>
    <w:rsid w:val="00630B2E"/>
    <w:rsid w:val="00643D2A"/>
    <w:rsid w:val="006523DA"/>
    <w:rsid w:val="00664E11"/>
    <w:rsid w:val="00673B30"/>
    <w:rsid w:val="006946A7"/>
    <w:rsid w:val="00696E5D"/>
    <w:rsid w:val="006B3DF4"/>
    <w:rsid w:val="006B5B86"/>
    <w:rsid w:val="006C5908"/>
    <w:rsid w:val="006C633E"/>
    <w:rsid w:val="006D734F"/>
    <w:rsid w:val="006E043F"/>
    <w:rsid w:val="006E4695"/>
    <w:rsid w:val="006E4B8B"/>
    <w:rsid w:val="006E5901"/>
    <w:rsid w:val="007054F3"/>
    <w:rsid w:val="0071091C"/>
    <w:rsid w:val="00714961"/>
    <w:rsid w:val="00744BD5"/>
    <w:rsid w:val="00745748"/>
    <w:rsid w:val="00750E36"/>
    <w:rsid w:val="00753125"/>
    <w:rsid w:val="00753CB0"/>
    <w:rsid w:val="00755460"/>
    <w:rsid w:val="00761FB7"/>
    <w:rsid w:val="00762107"/>
    <w:rsid w:val="00764CB9"/>
    <w:rsid w:val="00765B05"/>
    <w:rsid w:val="00770157"/>
    <w:rsid w:val="00785F45"/>
    <w:rsid w:val="007933BD"/>
    <w:rsid w:val="007A2780"/>
    <w:rsid w:val="007A403E"/>
    <w:rsid w:val="007A68EA"/>
    <w:rsid w:val="007B06FC"/>
    <w:rsid w:val="007B0FEF"/>
    <w:rsid w:val="007B2DB5"/>
    <w:rsid w:val="007D2C11"/>
    <w:rsid w:val="007D6171"/>
    <w:rsid w:val="007D69EA"/>
    <w:rsid w:val="007E2C7B"/>
    <w:rsid w:val="007E411B"/>
    <w:rsid w:val="007F0863"/>
    <w:rsid w:val="007F2F3B"/>
    <w:rsid w:val="00802307"/>
    <w:rsid w:val="0082168E"/>
    <w:rsid w:val="00821968"/>
    <w:rsid w:val="008471B6"/>
    <w:rsid w:val="00851521"/>
    <w:rsid w:val="0085686A"/>
    <w:rsid w:val="00860878"/>
    <w:rsid w:val="008731FF"/>
    <w:rsid w:val="0088294A"/>
    <w:rsid w:val="0089282A"/>
    <w:rsid w:val="008A1DC0"/>
    <w:rsid w:val="008A4538"/>
    <w:rsid w:val="008A704B"/>
    <w:rsid w:val="008B079F"/>
    <w:rsid w:val="008B08D2"/>
    <w:rsid w:val="008B4EE5"/>
    <w:rsid w:val="008B5807"/>
    <w:rsid w:val="008D5FA0"/>
    <w:rsid w:val="008E2D38"/>
    <w:rsid w:val="008F5724"/>
    <w:rsid w:val="00902633"/>
    <w:rsid w:val="009027D8"/>
    <w:rsid w:val="0090372F"/>
    <w:rsid w:val="00911E27"/>
    <w:rsid w:val="0092129A"/>
    <w:rsid w:val="00925BB2"/>
    <w:rsid w:val="00930C8C"/>
    <w:rsid w:val="009360EA"/>
    <w:rsid w:val="00945E71"/>
    <w:rsid w:val="00947C57"/>
    <w:rsid w:val="00951149"/>
    <w:rsid w:val="00960EDB"/>
    <w:rsid w:val="009622DB"/>
    <w:rsid w:val="009664BC"/>
    <w:rsid w:val="00980F02"/>
    <w:rsid w:val="00991B77"/>
    <w:rsid w:val="00997523"/>
    <w:rsid w:val="009A0C5D"/>
    <w:rsid w:val="009A766A"/>
    <w:rsid w:val="009C1AE0"/>
    <w:rsid w:val="009C4672"/>
    <w:rsid w:val="009C491B"/>
    <w:rsid w:val="009C7E8B"/>
    <w:rsid w:val="009D0911"/>
    <w:rsid w:val="009D24F8"/>
    <w:rsid w:val="009D688C"/>
    <w:rsid w:val="009D703D"/>
    <w:rsid w:val="009F7A36"/>
    <w:rsid w:val="00A249C2"/>
    <w:rsid w:val="00A24FAB"/>
    <w:rsid w:val="00A301E7"/>
    <w:rsid w:val="00A42E69"/>
    <w:rsid w:val="00A45CA7"/>
    <w:rsid w:val="00A51415"/>
    <w:rsid w:val="00A6014E"/>
    <w:rsid w:val="00A60356"/>
    <w:rsid w:val="00A81DF1"/>
    <w:rsid w:val="00A90EF3"/>
    <w:rsid w:val="00A9342E"/>
    <w:rsid w:val="00AA28A2"/>
    <w:rsid w:val="00AA7717"/>
    <w:rsid w:val="00AB131E"/>
    <w:rsid w:val="00AB3B88"/>
    <w:rsid w:val="00AB644F"/>
    <w:rsid w:val="00AC3F5E"/>
    <w:rsid w:val="00AD2DED"/>
    <w:rsid w:val="00AE7ACF"/>
    <w:rsid w:val="00AF1339"/>
    <w:rsid w:val="00B06409"/>
    <w:rsid w:val="00B17D66"/>
    <w:rsid w:val="00B35D3A"/>
    <w:rsid w:val="00B422F1"/>
    <w:rsid w:val="00B52382"/>
    <w:rsid w:val="00B54103"/>
    <w:rsid w:val="00B71531"/>
    <w:rsid w:val="00B7456C"/>
    <w:rsid w:val="00B84131"/>
    <w:rsid w:val="00B8630E"/>
    <w:rsid w:val="00B931F4"/>
    <w:rsid w:val="00B95573"/>
    <w:rsid w:val="00B96395"/>
    <w:rsid w:val="00BA2AF8"/>
    <w:rsid w:val="00BB2650"/>
    <w:rsid w:val="00BB5BDC"/>
    <w:rsid w:val="00BB7447"/>
    <w:rsid w:val="00BB7B76"/>
    <w:rsid w:val="00BD233D"/>
    <w:rsid w:val="00BF4EF0"/>
    <w:rsid w:val="00BF7FCF"/>
    <w:rsid w:val="00C02E44"/>
    <w:rsid w:val="00C147D2"/>
    <w:rsid w:val="00C2075F"/>
    <w:rsid w:val="00C23799"/>
    <w:rsid w:val="00C274C9"/>
    <w:rsid w:val="00C275D5"/>
    <w:rsid w:val="00C31E02"/>
    <w:rsid w:val="00C42513"/>
    <w:rsid w:val="00C4465B"/>
    <w:rsid w:val="00C46940"/>
    <w:rsid w:val="00C54291"/>
    <w:rsid w:val="00C601D3"/>
    <w:rsid w:val="00C672C3"/>
    <w:rsid w:val="00C712B2"/>
    <w:rsid w:val="00C74460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E25C7"/>
    <w:rsid w:val="00CE3335"/>
    <w:rsid w:val="00CE4849"/>
    <w:rsid w:val="00CE5C8E"/>
    <w:rsid w:val="00CE5F49"/>
    <w:rsid w:val="00CE61BD"/>
    <w:rsid w:val="00D01626"/>
    <w:rsid w:val="00D26728"/>
    <w:rsid w:val="00D26F10"/>
    <w:rsid w:val="00D33A4D"/>
    <w:rsid w:val="00D33F76"/>
    <w:rsid w:val="00D37EC3"/>
    <w:rsid w:val="00D41F5E"/>
    <w:rsid w:val="00D43DC0"/>
    <w:rsid w:val="00D457D1"/>
    <w:rsid w:val="00D54E56"/>
    <w:rsid w:val="00D6407D"/>
    <w:rsid w:val="00D93E78"/>
    <w:rsid w:val="00D9765F"/>
    <w:rsid w:val="00DB61F0"/>
    <w:rsid w:val="00DC6E91"/>
    <w:rsid w:val="00DC7514"/>
    <w:rsid w:val="00DD3845"/>
    <w:rsid w:val="00DF3230"/>
    <w:rsid w:val="00E1687A"/>
    <w:rsid w:val="00E20A2E"/>
    <w:rsid w:val="00E277DE"/>
    <w:rsid w:val="00E27EE9"/>
    <w:rsid w:val="00E3239D"/>
    <w:rsid w:val="00E3439B"/>
    <w:rsid w:val="00E37414"/>
    <w:rsid w:val="00E40E64"/>
    <w:rsid w:val="00E42C5F"/>
    <w:rsid w:val="00E65A1B"/>
    <w:rsid w:val="00E72F1F"/>
    <w:rsid w:val="00E80001"/>
    <w:rsid w:val="00E934AB"/>
    <w:rsid w:val="00EA06AC"/>
    <w:rsid w:val="00EA08BF"/>
    <w:rsid w:val="00EA24FB"/>
    <w:rsid w:val="00EB3204"/>
    <w:rsid w:val="00EB50BA"/>
    <w:rsid w:val="00EC3D33"/>
    <w:rsid w:val="00EC7AC5"/>
    <w:rsid w:val="00ED302A"/>
    <w:rsid w:val="00ED3A42"/>
    <w:rsid w:val="00EE02BC"/>
    <w:rsid w:val="00EE6970"/>
    <w:rsid w:val="00EF38D0"/>
    <w:rsid w:val="00EF3DDF"/>
    <w:rsid w:val="00EF4A8C"/>
    <w:rsid w:val="00F12A6C"/>
    <w:rsid w:val="00F2678C"/>
    <w:rsid w:val="00F27B38"/>
    <w:rsid w:val="00F40278"/>
    <w:rsid w:val="00F41832"/>
    <w:rsid w:val="00F56988"/>
    <w:rsid w:val="00F620FB"/>
    <w:rsid w:val="00F6571F"/>
    <w:rsid w:val="00F8687E"/>
    <w:rsid w:val="00F93331"/>
    <w:rsid w:val="00F95549"/>
    <w:rsid w:val="00FA1E24"/>
    <w:rsid w:val="00FA24FB"/>
    <w:rsid w:val="00FA632B"/>
    <w:rsid w:val="00FA7FB8"/>
    <w:rsid w:val="00FB09C6"/>
    <w:rsid w:val="00FB38EA"/>
    <w:rsid w:val="00FB5E0F"/>
    <w:rsid w:val="00FB5E8C"/>
    <w:rsid w:val="00FB6AFF"/>
    <w:rsid w:val="00FC4D8F"/>
    <w:rsid w:val="00FD06D3"/>
    <w:rsid w:val="00FE3157"/>
    <w:rsid w:val="00FE6865"/>
    <w:rsid w:val="00FE6993"/>
    <w:rsid w:val="00FF6200"/>
    <w:rsid w:val="039B7D57"/>
    <w:rsid w:val="054D7BD9"/>
    <w:rsid w:val="09084027"/>
    <w:rsid w:val="09E5284C"/>
    <w:rsid w:val="10237D47"/>
    <w:rsid w:val="10FA55EC"/>
    <w:rsid w:val="12183227"/>
    <w:rsid w:val="14773780"/>
    <w:rsid w:val="14812163"/>
    <w:rsid w:val="163C7970"/>
    <w:rsid w:val="1E9624D1"/>
    <w:rsid w:val="1FCB244E"/>
    <w:rsid w:val="295033A7"/>
    <w:rsid w:val="2AD424B9"/>
    <w:rsid w:val="3E330D78"/>
    <w:rsid w:val="428E3344"/>
    <w:rsid w:val="438937A4"/>
    <w:rsid w:val="439D4BBA"/>
    <w:rsid w:val="466138A1"/>
    <w:rsid w:val="49140382"/>
    <w:rsid w:val="5434795A"/>
    <w:rsid w:val="552D1179"/>
    <w:rsid w:val="5BFD12C8"/>
    <w:rsid w:val="5EFB5ACE"/>
    <w:rsid w:val="5F100219"/>
    <w:rsid w:val="657C4060"/>
    <w:rsid w:val="65E20B49"/>
    <w:rsid w:val="666E3081"/>
    <w:rsid w:val="67414AFB"/>
    <w:rsid w:val="67B95039"/>
    <w:rsid w:val="6A99097B"/>
    <w:rsid w:val="71635B01"/>
    <w:rsid w:val="73277BE7"/>
    <w:rsid w:val="734E37CA"/>
    <w:rsid w:val="74E365C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qFormat="1"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qFormat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qFormat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30"/>
    <w:unhideWhenUsed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qFormat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"/>
    <w:qFormat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6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qFormat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8</Pages>
  <Words>407</Words>
  <Characters>2322</Characters>
  <Lines>19</Lines>
  <Paragraphs>5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2020-02-27T06:09:00Z</dcterms:created>
  <dc:creator>裴建君2</dc:creator>
  <cp:lastModifiedBy>丁蒙/办公室/南宁/PBC</cp:lastModifiedBy>
  <cp:lastPrinted>2020-09-08T02:25:00Z</cp:lastPrinted>
  <dcterms:modified xsi:type="dcterms:W3CDTF">2022-07-01T01:00:34Z</dcterms:modified>
  <dc:title>编号：57017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