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ind w:right="300"/>
        <w:rPr>
          <w:rFonts w:hint="eastAsia" w:ascii="黑体" w:hAnsi="黑体" w:eastAsia="黑体" w:cs="黑体"/>
          <w:color w:val="auto"/>
          <w:sz w:val="30"/>
          <w:szCs w:val="30"/>
        </w:rPr>
      </w:pPr>
      <w:r>
        <w:rPr>
          <w:rFonts w:hint="eastAsia" w:ascii="黑体" w:hAnsi="黑体" w:eastAsia="黑体" w:cs="黑体"/>
          <w:color w:val="auto"/>
          <w:sz w:val="30"/>
          <w:szCs w:val="30"/>
        </w:rPr>
        <w:t xml:space="preserve">编号：57002-2             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 xml:space="preserve">“出口收汇事前审核” 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52"/>
          <w:szCs w:val="52"/>
        </w:rPr>
      </w:pPr>
      <w:r>
        <w:rPr>
          <w:rFonts w:ascii="Times New Roman" w:hAnsi="Times New Roman" w:eastAsia="黑体" w:cs="Times New Roman"/>
          <w:color w:val="auto"/>
          <w:sz w:val="52"/>
          <w:szCs w:val="52"/>
        </w:rPr>
        <w:t>行政审批服务指南</w:t>
      </w: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国家外汇管理局广西壮族自治区分局</w:t>
      </w:r>
    </w:p>
    <w:p>
      <w:pPr>
        <w:pStyle w:val="9"/>
        <w:widowControl w:val="0"/>
        <w:wordWrap/>
        <w:autoSpaceDE w:val="0"/>
        <w:autoSpaceDN w:val="0"/>
        <w:adjustRightInd/>
        <w:snapToGrid/>
        <w:spacing w:before="0" w:after="0" w:line="560" w:lineRule="exact"/>
        <w:ind w:left="0" w:leftChars="0" w:right="0" w:firstLine="0" w:firstLineChars="0"/>
        <w:jc w:val="center"/>
        <w:textAlignment w:val="auto"/>
        <w:outlineLvl w:val="1"/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202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2</w:t>
      </w:r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年</w:t>
      </w:r>
      <w:r>
        <w:rPr>
          <w:rFonts w:hint="eastAsia" w:ascii="宋体" w:hAnsi="宋体" w:cs="宋体"/>
          <w:b w:val="0"/>
          <w:bCs w:val="0"/>
          <w:color w:val="auto"/>
          <w:sz w:val="40"/>
          <w:szCs w:val="40"/>
          <w:lang w:val="en-US" w:eastAsia="zh-CN"/>
        </w:rPr>
        <w:t>6</w:t>
      </w:r>
      <w:bookmarkStart w:id="0" w:name="_GoBack"/>
      <w:bookmarkEnd w:id="0"/>
      <w:r>
        <w:rPr>
          <w:rFonts w:hint="eastAsia" w:ascii="宋体" w:hAnsi="宋体" w:eastAsia="宋体" w:cs="宋体"/>
          <w:b w:val="0"/>
          <w:bCs w:val="0"/>
          <w:color w:val="auto"/>
          <w:sz w:val="40"/>
          <w:szCs w:val="40"/>
          <w:lang w:val="en-US" w:eastAsia="zh-CN"/>
        </w:rPr>
        <w:t>月</w:t>
      </w: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4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left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 xml:space="preserve">    一、项目信息</w:t>
      </w:r>
    </w:p>
    <w:p>
      <w:pPr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项目名称：出口单位出口收汇核查；</w:t>
      </w:r>
    </w:p>
    <w:p>
      <w:pPr>
        <w:ind w:firstLine="585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项目编号：57002；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子项名称：出口收汇事前审核；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审批类别：行政许可。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二、适用范围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本指南适用于“出口收汇事前审核”的申请和办理。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三、设定依据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第十二条：“经常项目外汇收支应当具有真实、合法的交易基础。经营结汇、售汇业务的金融机构应当按照国务院外汇管理部门的规定，对交易单证的真实性及其与外汇收支的一致性进行合理审查。外汇管理机关有权对前款规定事项进行监督检查。”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（二）《国务院对确需保留的行政审批项目设定行政许可的决定》（国务院令第412号）附件第489项“出口单位出口收汇差额核销、核销备查核准”。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四、办理依据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（一）《中华人民共和国外汇管理条例》（国务院令第532号）；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（二）《国家外汇管理局关于印发货物贸易外汇管理法规有关问题的通知》（汇发〔2012〕38号）；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）《国家外汇管理局关于进一步促进跨境贸易投资便利化的通知》（汇发〔2019〕28号）</w:t>
      </w: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（四）《国家外汇管理局关于优化外汇管理 支持涉外业务发展的通知》（汇发〔2020〕8号）；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（五）《国家外汇管理局关于印发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〈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经常项目外汇业务指引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（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2020年版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）〉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的通知》（汇发〔2020〕14号）</w:t>
      </w:r>
      <w:r>
        <w:rPr>
          <w:rFonts w:ascii="Times New Roman" w:hAnsi="Times New Roman" w:eastAsia="仿宋_GB2312" w:cs="Times New Roman"/>
          <w:color w:val="auto"/>
          <w:sz w:val="30"/>
          <w:szCs w:val="30"/>
          <w:lang w:bidi="zh-CN"/>
        </w:rPr>
        <w:t>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五、受理机构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六、决定机构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申请人注册所在地国家外汇管理局分支局。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七、审批数量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无数量限制。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八、办事条件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（一）申请人条件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1.C类企业；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2.超过收汇额度的B类企业；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3.发生90天以上（不含）延期收款的B类企业；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 xml:space="preserve"> 办理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退汇日期与原收、付款日期间隔在180天以上（不含）或由于特殊情况无法原路退回的退汇业务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时，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A类企业单笔等值5万美元以上（不含）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B、C类企业</w:t>
      </w:r>
      <w:r>
        <w:rPr>
          <w:rFonts w:hint="eastAsia" w:ascii="仿宋_GB2312" w:hAnsi="Times New Roman" w:eastAsia="仿宋_GB2312" w:cs="Times New Roman"/>
          <w:color w:val="auto"/>
          <w:sz w:val="30"/>
          <w:szCs w:val="30"/>
        </w:rPr>
        <w:t>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5.需要将待核查账户内误入的资本项目资金结汇或划出的企业；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6.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办理新出现的贸易新业态外汇收入业务的企业。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（二）具备或符合如下条件的，准予批准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1.对于C类企业：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交易合规：C类企业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原则上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不得签订包含90天以上（不含）收汇条款的出口合同；不得办理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离岸转手买卖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外汇收入；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br/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2.对于超过收汇额度的B类企业：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交易合规：B类企业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原则上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不得签订包含90天以上（不含）收汇条款的出口合同；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不得办理离岸转手买卖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外汇收入；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3.对于90天（不含）以上延期收款的B类企业：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交易合规：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在分类监管有效期内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，此前导致降级的情况已改善或纠正，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且没有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发生法规规定情形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的，自列入B类之日起6个月后，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可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经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外汇局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登记办理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业务。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4.对于超期限或无法原路退汇的企业：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交易合规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5.对于需要将待核查账户内误入的资本项目资金结汇或划出的企业：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6.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 xml:space="preserve"> 办理新出现的贸易新业态外汇收入的企业：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交易合规。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禁止性要求：1.申请材料不齐全，不符合法规规定。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            2.申请业务不具有真实、合法的交易背景。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九、申请材料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（一）C类企业出口收汇登记申请材料清单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494"/>
        <w:gridCol w:w="1276"/>
        <w:gridCol w:w="457"/>
        <w:gridCol w:w="819"/>
        <w:gridCol w:w="2934"/>
        <w:gridCol w:w="117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1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说明需登记的事项和具体内容。对于贸易付汇的退汇收入，应在书面申请中具体说明退汇原因以及退汇同时是否发生货物退运。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</w:t>
            </w:r>
          </w:p>
        </w:tc>
        <w:tc>
          <w:tcPr>
            <w:tcW w:w="1176" w:type="dxa"/>
            <w:vMerge w:val="restart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对于代理出口业务，代理方为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C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类企业的，应当按规定办理贸易外汇收入登记。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收汇凭证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/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keepNext/>
              <w:keepLines/>
              <w:spacing w:before="260" w:after="260" w:line="416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合同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1.一般情况（含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，应提交出口合同；2.对于贸易付汇的退汇收入，因错误汇出以外的其他原因产生的，提交原进口合同。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发票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预收货款方式结算时提供；出口贸易融资放款时提供。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除信用证、托收、预收货款外其他方式结算的，货物已出口报关的，需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报关单，货物不报关的，可提供运输单据等其他材料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；2.因汇路不畅需要使用外币现钞结算的，办理外币现钞结汇业务登记时应提交；3.发生货物退运而产生贸易付汇的退汇收入时应提供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出口报关单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与金融机构签订的融资协议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办理出口贸易融资放款时应提供。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分立、合并证明文件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因企业分立、合并原因导致出口与收入主体不一致的，应提交相关部门出具的分立、合并证明文件。 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外币现钞入境申报单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因汇路不畅需要使用外币现钞结算的，结汇现钞金额达到规定入境申报金额时，应提供经海关签章的外币现钞入境申报单。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贸易付汇退汇时提供原支付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49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退汇协议、错汇情况说明等能够证明收汇真实性的材料</w:t>
            </w: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934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176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（二）超过收汇额度的B类企业出口收汇登记申请材料清单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96"/>
        <w:gridCol w:w="1717"/>
        <w:gridCol w:w="962"/>
        <w:gridCol w:w="457"/>
        <w:gridCol w:w="931"/>
        <w:gridCol w:w="2447"/>
        <w:gridCol w:w="1403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44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40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说明为B类企业及具有超过可收汇额度收汇需要。</w:t>
            </w:r>
          </w:p>
        </w:tc>
        <w:tc>
          <w:tcPr>
            <w:tcW w:w="1403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对于代理业务，代理方为B类企业且可收汇额度不足的，应当按规定办理贸易外汇收入登记。</w:t>
            </w:r>
          </w:p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可收汇额度不足的证明材料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汇凭证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合同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1.一般情况（含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）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，应提交出口合同；2.对于贸易付汇的退汇收入，因错误汇出以外的其他原因产生的，提交原进口合同。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发票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预收货款方式结算时提供；出口贸易融资放款时提供。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与金融机构签订的融资协议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办理出口贸易融资放款时应提供。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7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1.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 除信用证、托收、预收货款外其他方式结算的，货物已出口报关的，需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报关单，货物不报关的，可提供运输单据等其他材料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；2.因汇路不畅需要使用外币现钞结算的，办理外币现钞结汇业务登记时应提交；3.发生货物退运而产生贸易付汇的退汇收入时应提供。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8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分立、合并证明文件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 xml:space="preserve">因企业分立、合并原因导致出口与收入主体不一致的，应提交相关部门出具的分立、合并证明文件。 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9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外币现钞入境申报单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因汇路不畅需要使用外币现钞结算的，结汇现钞金额达到规定入境申报金额时，应提供经海关签章的外币现钞入境申报单。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10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贸易付汇退汇时提供原支付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96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11</w:t>
            </w:r>
          </w:p>
        </w:tc>
        <w:tc>
          <w:tcPr>
            <w:tcW w:w="17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退汇协议、错汇情况说明等能够证明收汇真实性的材料</w:t>
            </w:r>
          </w:p>
        </w:tc>
        <w:tc>
          <w:tcPr>
            <w:tcW w:w="96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3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2447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403" w:type="dxa"/>
            <w:vMerge w:val="continue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（三）90天以上延期收款的B类企业出口收汇登记申请材料清单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919"/>
        <w:gridCol w:w="1985"/>
        <w:gridCol w:w="567"/>
        <w:gridCol w:w="850"/>
        <w:gridCol w:w="1843"/>
        <w:gridCol w:w="99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84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说明需登记的事项和具体内容。</w:t>
            </w:r>
          </w:p>
        </w:tc>
        <w:tc>
          <w:tcPr>
            <w:tcW w:w="992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出口合同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出口货物报关单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货物不报关的，可提供运输单据等其他材料</w:t>
            </w: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需90天以上延期收款的证明材料</w:t>
            </w:r>
          </w:p>
        </w:tc>
        <w:tc>
          <w:tcPr>
            <w:tcW w:w="1985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843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992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b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（四）超期限或无法原路退汇的企业收汇登记申请材料清单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919"/>
        <w:gridCol w:w="993"/>
        <w:gridCol w:w="850"/>
        <w:gridCol w:w="992"/>
        <w:gridCol w:w="1560"/>
        <w:gridCol w:w="184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56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84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说明需要登记的具体内容，超期限或无法原路退汇的原因，退汇同时是否发生货物退运。</w:t>
            </w:r>
          </w:p>
        </w:tc>
        <w:tc>
          <w:tcPr>
            <w:tcW w:w="1842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超期限或无法原路退汇的证明材料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3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原支出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4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凭证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收入未进待核查账户的，可免于提交。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keepNext/>
              <w:keepLines/>
              <w:spacing w:before="260" w:after="260" w:line="416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5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报关单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发生货物退运时提供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出口报关单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6</w:t>
            </w:r>
          </w:p>
        </w:tc>
        <w:tc>
          <w:tcPr>
            <w:tcW w:w="191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原进口合同</w:t>
            </w:r>
          </w:p>
        </w:tc>
        <w:tc>
          <w:tcPr>
            <w:tcW w:w="993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850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992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560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因错误汇出以外其他原因产生的贸易付汇退汇，提供原进口合同。</w:t>
            </w:r>
          </w:p>
        </w:tc>
        <w:tc>
          <w:tcPr>
            <w:tcW w:w="1842" w:type="dxa"/>
            <w:vMerge w:val="continue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错汇入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待核查账户的资本项目资金结汇或划出登记申请材料清单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11"/>
        <w:gridCol w:w="1417"/>
        <w:gridCol w:w="567"/>
        <w:gridCol w:w="851"/>
        <w:gridCol w:w="2409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24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2409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说明需登记的事项和具体内容以及资本项目外汇账户账号。</w:t>
            </w:r>
          </w:p>
        </w:tc>
        <w:tc>
          <w:tcPr>
            <w:tcW w:w="1701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收汇凭证和资金来源证明</w:t>
            </w: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材料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56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85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</w:t>
            </w:r>
          </w:p>
        </w:tc>
        <w:tc>
          <w:tcPr>
            <w:tcW w:w="2409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701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（六）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新出现的贸易新业态出口收汇登记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申请材料清单</w:t>
      </w:r>
    </w:p>
    <w:tbl>
      <w:tblPr>
        <w:tblStyle w:val="8"/>
        <w:tblW w:w="8613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7"/>
        <w:gridCol w:w="1211"/>
        <w:gridCol w:w="1417"/>
        <w:gridCol w:w="709"/>
        <w:gridCol w:w="1134"/>
        <w:gridCol w:w="1701"/>
        <w:gridCol w:w="198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序号</w:t>
            </w:r>
          </w:p>
        </w:tc>
        <w:tc>
          <w:tcPr>
            <w:tcW w:w="121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提交材料名称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原件/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复印件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份数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纸质/</w:t>
            </w:r>
          </w:p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电子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要求</w:t>
            </w:r>
          </w:p>
        </w:tc>
        <w:tc>
          <w:tcPr>
            <w:tcW w:w="198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b/>
                <w:color w:val="auto"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21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书面申请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701" w:type="dxa"/>
            <w:vAlign w:val="top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5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2</w:t>
            </w:r>
          </w:p>
        </w:tc>
        <w:tc>
          <w:tcPr>
            <w:tcW w:w="1211" w:type="dxa"/>
            <w:vAlign w:val="center"/>
          </w:tcPr>
          <w:p>
            <w:pP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hint="eastAsia" w:ascii="Times New Roman" w:hAnsi="Times New Roman" w:eastAsia="仿宋_GB2312" w:cs="Times New Roman"/>
                <w:color w:val="auto"/>
                <w:sz w:val="24"/>
                <w:szCs w:val="24"/>
              </w:rPr>
              <w:t>说</w:t>
            </w: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明登记业务真实性和合理性的材料</w:t>
            </w:r>
          </w:p>
        </w:tc>
        <w:tc>
          <w:tcPr>
            <w:tcW w:w="1417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原件和复印件</w:t>
            </w:r>
          </w:p>
        </w:tc>
        <w:tc>
          <w:tcPr>
            <w:tcW w:w="709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1</w:t>
            </w:r>
          </w:p>
        </w:tc>
        <w:tc>
          <w:tcPr>
            <w:tcW w:w="1134" w:type="dxa"/>
            <w:vAlign w:val="center"/>
          </w:tcPr>
          <w:p>
            <w:pPr>
              <w:jc w:val="center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  <w:r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  <w:t>纸质/电子</w:t>
            </w:r>
          </w:p>
        </w:tc>
        <w:tc>
          <w:tcPr>
            <w:tcW w:w="1701" w:type="dxa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  <w:tc>
          <w:tcPr>
            <w:tcW w:w="1984" w:type="dxa"/>
            <w:vMerge w:val="continue"/>
            <w:vAlign w:val="top"/>
          </w:tcPr>
          <w:p>
            <w:pPr>
              <w:keepNext/>
              <w:keepLines/>
              <w:spacing w:before="340" w:after="330" w:line="578" w:lineRule="auto"/>
              <w:rPr>
                <w:rFonts w:ascii="Times New Roman" w:hAnsi="Times New Roman" w:eastAsia="仿宋_GB2312" w:cs="Times New Roman"/>
                <w:color w:val="auto"/>
                <w:sz w:val="24"/>
                <w:szCs w:val="24"/>
              </w:rPr>
            </w:pPr>
          </w:p>
        </w:tc>
      </w:tr>
    </w:tbl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十、申请接受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申请人可通过国家外汇管理局分支局提交材料。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十一、基本办理流程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（一）申请人提交申请；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（二）决定是否予以受理；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 xml:space="preserve">（三）不属于本机构受理范围的，出具不予受理行政许可通知书； 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（四）属于本机构受理范围的，审核申请材料是否齐全或符合法定形式；材料不全或不符合法定形式的，一次性告知补正材料，并出具行政许可补正通知书；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（五）材料齐全的，依法予以受理，并出具行政许可受理通知书；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（六）不予许可的，做出不予许可的行政许可书面决定并说明理由；予以许可的，出具贸易外汇业务登记表。</w:t>
      </w:r>
    </w:p>
    <w:p>
      <w:pPr>
        <w:tabs>
          <w:tab w:val="left" w:pos="615"/>
        </w:tabs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十二、办理方式</w:t>
      </w:r>
    </w:p>
    <w:p>
      <w:pPr>
        <w:ind w:firstLine="6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一般程序：申请、受理、审查、决定。</w:t>
      </w:r>
    </w:p>
    <w:p>
      <w:pPr>
        <w:tabs>
          <w:tab w:val="left" w:pos="615"/>
        </w:tabs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十三、审批时限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20个工作日。</w:t>
      </w:r>
    </w:p>
    <w:p>
      <w:pPr>
        <w:ind w:firstLine="585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十四、审批收费依据及标准</w:t>
      </w:r>
    </w:p>
    <w:p>
      <w:pPr>
        <w:ind w:firstLine="585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不收费。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十五、审批结果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外汇局向申请企业出具贸易外汇业务登记表。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十六、结果送达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通过电话等方式通知申请企业，并通过现场领取或邮寄等方式将结果送达。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十七、申请人权利和义务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申请人有权依法提出行政审批申请，依法进行投诉、举报、复议、诉讼等。申请人有义务保证申请材料完整、真实、准确，获批后合法合规办理相关业务。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十八、咨询途径、监督和投诉、公开查询等由所在地分支局办理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1.国家外汇管理局广西壮族自治区分局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（1）咨询途径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现场咨询：广西南宁市青秀区滨湖路58号中国人民银行南宁中心支行一楼8号柜台。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电话咨询：0771-6111201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网站咨询：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（2）监督和投诉途径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电话投诉：0771-6111357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电子邮箱投诉：gxwgwg@163.com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网站投诉：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咨询反馈栏目。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（3）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公开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</w:rPr>
        <w:t>查询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eastAsia="zh-CN"/>
        </w:rPr>
        <w:t>途径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现场查询：广西南宁市青秀区滨湖路58号中国人民银行南宁中心支行一楼8号柜台。</w:t>
      </w:r>
    </w:p>
    <w:p>
      <w:pPr>
        <w:adjustRightInd w:val="0"/>
        <w:snapToGrid w:val="0"/>
        <w:spacing w:line="360" w:lineRule="auto"/>
        <w:ind w:firstLine="601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电话查询：0771-6111201</w:t>
      </w:r>
    </w:p>
    <w:p>
      <w:pPr>
        <w:numPr>
          <w:ilvl w:val="0"/>
          <w:numId w:val="1"/>
        </w:numPr>
        <w:adjustRightInd w:val="0"/>
        <w:snapToGrid w:val="0"/>
        <w:spacing w:line="360" w:lineRule="auto"/>
        <w:ind w:firstLine="600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咨询途径、监督和投诉途径、公开查询途径可通过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/guangxi/）机构设置栏目所示地址和电话进行相应查询。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十九、事项审查类型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前审后批。</w:t>
      </w:r>
    </w:p>
    <w:p>
      <w:pPr>
        <w:ind w:firstLine="6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二十、办公地址和时间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1.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</w:rPr>
        <w:t>国家外汇管理局广西壮族自治区分局</w:t>
      </w:r>
    </w:p>
    <w:p>
      <w:pPr>
        <w:adjustRightInd w:val="0"/>
        <w:snapToGrid w:val="0"/>
        <w:spacing w:line="360" w:lineRule="auto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地址：广西南宁市青秀区滨湖路58号中国人民银行南宁中心支行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一楼8号柜台。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仿宋_GB2312" w:hAnsi="Times New Roman" w:eastAsia="仿宋_GB2312"/>
          <w:color w:val="auto"/>
          <w:sz w:val="30"/>
          <w:szCs w:val="30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eastAsia="zh-CN"/>
        </w:rPr>
        <w:t>办公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时间：工作日，上午：08:30-12:00，下午：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14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>:30-</w:t>
      </w: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>17</w:t>
      </w:r>
      <w:r>
        <w:rPr>
          <w:rFonts w:hint="eastAsia" w:ascii="仿宋_GB2312" w:hAnsi="Times New Roman" w:eastAsia="仿宋_GB2312"/>
          <w:color w:val="auto"/>
          <w:sz w:val="30"/>
          <w:szCs w:val="30"/>
        </w:rPr>
        <w:t xml:space="preserve">:30。 </w:t>
      </w:r>
    </w:p>
    <w:p>
      <w:pPr>
        <w:numPr>
          <w:numId w:val="0"/>
        </w:numPr>
        <w:adjustRightInd w:val="0"/>
        <w:snapToGrid w:val="0"/>
        <w:spacing w:line="360" w:lineRule="auto"/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Times New Roman" w:eastAsia="仿宋_GB2312"/>
          <w:color w:val="auto"/>
          <w:sz w:val="30"/>
          <w:szCs w:val="30"/>
          <w:lang w:val="en-US" w:eastAsia="zh-CN"/>
        </w:rPr>
        <w:t xml:space="preserve">    </w:t>
      </w:r>
      <w:r>
        <w:rPr>
          <w:rFonts w:hint="eastAsia" w:ascii="仿宋_GB2312" w:hAnsi="Times New Roman" w:eastAsia="仿宋_GB2312"/>
          <w:b/>
          <w:bCs/>
          <w:color w:val="auto"/>
          <w:sz w:val="30"/>
          <w:szCs w:val="30"/>
          <w:lang w:val="en-US" w:eastAsia="zh-CN"/>
        </w:rPr>
        <w:t>2.</w:t>
      </w:r>
      <w:r>
        <w:rPr>
          <w:rFonts w:hint="eastAsia" w:ascii="Times New Roman" w:hAnsi="Times New Roman" w:eastAsia="仿宋_GB2312" w:cs="Times New Roman"/>
          <w:b/>
          <w:bCs/>
          <w:color w:val="auto"/>
          <w:sz w:val="30"/>
          <w:szCs w:val="30"/>
          <w:lang w:val="en-US" w:eastAsia="zh-CN"/>
        </w:rPr>
        <w:t>国家外汇管理局广西区各市中心支局</w:t>
      </w:r>
    </w:p>
    <w:p>
      <w:pPr>
        <w:adjustRightInd w:val="0"/>
        <w:snapToGrid w:val="0"/>
        <w:spacing w:line="360" w:lineRule="auto"/>
        <w:ind w:firstLine="600" w:firstLineChars="200"/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办公地址：通过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/guangxi/）机构设置栏目进行查询。</w:t>
      </w:r>
    </w:p>
    <w:p>
      <w:pPr>
        <w:ind w:firstLine="600" w:firstLineChars="2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办公时间：可通过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eastAsia="zh-CN"/>
        </w:rPr>
        <w:t>国家外汇管理局广西壮族自治区分局官方网站（www.safe.gov.cn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  <w:lang w:val="en-US" w:eastAsia="zh-CN"/>
        </w:rPr>
        <w:t>/guangxi/）机构设置栏目所示电话进行咨询。</w:t>
      </w:r>
    </w:p>
    <w:p>
      <w:pPr>
        <w:ind w:firstLine="600" w:firstLineChars="200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二十一、常见问题解答和错误示例。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1</w:t>
      </w:r>
      <w:r>
        <w:rPr>
          <w:rFonts w:hint="eastAsia" w:ascii="Times New Roman" w:hAnsi="Times New Roman" w:eastAsia="仿宋_GB2312" w:cs="Times New Roman"/>
          <w:color w:val="auto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《贸易外汇业务登记表》的有效期是多久？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《贸易外汇业务登记表》有效期原则上不超过1个月。</w:t>
      </w:r>
    </w:p>
    <w:p>
      <w:pPr>
        <w:widowControl/>
        <w:spacing w:line="384" w:lineRule="auto"/>
        <w:ind w:firstLine="600" w:firstLineChars="2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2</w:t>
      </w:r>
      <w:r>
        <w:rPr>
          <w:rFonts w:hint="eastAsia" w:ascii="Times New Roman" w:hAnsi="Times New Roman" w:eastAsia="仿宋_GB2312" w:cs="Times New Roman"/>
          <w:color w:val="auto"/>
          <w:kern w:val="0"/>
          <w:sz w:val="30"/>
          <w:szCs w:val="30"/>
        </w:rPr>
        <w:t>.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错误示例</w:t>
      </w:r>
    </w:p>
    <w:p>
      <w:pPr>
        <w:jc w:val="left"/>
        <w:rPr>
          <w:rFonts w:ascii="Times New Roman" w:hAnsi="Times New Roman" w:cs="Times New Roman"/>
          <w:color w:val="auto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企业在填写申请书时，要写明具体的登记业务类型，如B类企业办理90天以上延期收款登记，注意不要只填写B类企业登记业务。</w:t>
      </w:r>
    </w:p>
    <w:p>
      <w:pPr>
        <w:ind w:firstLine="600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footerReference r:id="rId5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ind w:right="300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附录一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sz w:val="30"/>
          <w:szCs w:val="30"/>
        </w:rPr>
        <w:t>基本流程图</w:t>
      </w:r>
    </w:p>
    <w:p>
      <w:pPr>
        <w:ind w:right="300"/>
        <w:jc w:val="center"/>
        <w:rPr>
          <w:rFonts w:ascii="Times New Roman" w:hAnsi="Times New Roman" w:eastAsia="黑体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1" o:spid="_x0000_s1026" type="#_x0000_t116" style="position:absolute;left:0;margin-left:-12.9pt;margin-top:26.45pt;height:73.8pt;width:101.35pt;rotation:0f;z-index:251658240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申请人提出申请，并提交材料</w:t>
                  </w:r>
                </w:p>
              </w:txbxContent>
            </v:textbox>
          </v:shape>
        </w:pict>
      </w: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</w:p>
    <w:p>
      <w:pPr>
        <w:ind w:right="300"/>
        <w:jc w:val="center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0" o:spid="_x0000_s1027" type="#_x0000_t32" style="position:absolute;left:0;margin-left:39.75pt;margin-top:6.65pt;height:54.9pt;width:0.85pt;rotation:0f;z-index:25166745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4" o:spid="_x0000_s1028" type="#_x0000_t32" style="position:absolute;left:0;flip:x;margin-left:41.45pt;margin-top:21.05pt;height:0.05pt;width:232.15pt;rotation:0f;z-index:25167155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3" o:spid="_x0000_s1029" style="position:absolute;left:0;margin-left:273.6pt;margin-top:1.6pt;height:33.7pt;width:146.45pt;rotation:0f;z-index:251660288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申请人补全材料</w:t>
                  </w:r>
                </w:p>
              </w:txbxContent>
            </v:textbox>
          </v:rect>
        </w:pict>
      </w:r>
    </w:p>
    <w:p>
      <w:pPr>
        <w:ind w:right="300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  <w:sectPr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8" o:spid="_x0000_s1030" type="#_x0000_t116" style="position:absolute;left:0;margin-left:216.4pt;margin-top:371.2pt;height:53.15pt;width:180.85pt;rotation:0f;z-index:251665408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依法作出不予许可决定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Flowchart: Terminator 29" o:spid="_x0000_s1031" type="#_x0000_t116" style="position:absolute;left:0;margin-left:-3.1pt;margin-top:371.2pt;height:52.7pt;width:205.8pt;rotation:0f;z-index:251666432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予以许可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7" o:spid="_x0000_s1032" type="#_x0000_t32" style="position:absolute;left:0;margin-left:122.1pt;margin-top:318.35pt;height:52.85pt;width:0.05pt;rotation:0f;z-index:25167462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5" o:spid="_x0000_s1033" type="#_x0000_t32" style="position:absolute;left:0;margin-left:179.6pt;margin-top:233pt;height:30.55pt;width:0.05pt;rotation:0f;z-index:251672576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6" o:spid="_x0000_s1034" style="position:absolute;left:0;margin-left:81.7pt;margin-top:163.15pt;height:69.85pt;width:210.9pt;rotation:0f;z-index:251663360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材料齐全的，依法予以受理</w:t>
                  </w:r>
                </w:p>
                <w:p/>
              </w:txbxContent>
            </v:textbox>
          </v:rect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2" o:spid="_x0000_s1035" type="#_x0000_t32" style="position:absolute;left:0;margin-left:81.7pt;margin-top:109.6pt;height:0.05pt;width:70.25pt;rotation:0f;z-index:251669504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1" o:spid="_x0000_s1036" type="#_x0000_t32" style="position:absolute;left:0;margin-left:88.45pt;margin-top:61.45pt;height:0.05pt;width:63.5pt;rotation:0f;z-index:25166848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Diamond 22" o:spid="_x0000_s1037" type="#_x0000_t4" style="position:absolute;left:0;margin-left:-41.75pt;margin-top:30.35pt;height:106.45pt;width:163.9pt;rotation:0f;z-index:25165926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接件并于5个工作日内作出是否受理决定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6" o:spid="_x0000_s1038" type="#_x0000_t32" style="position:absolute;left:0;margin-left:247.8pt;margin-top:318.35pt;height:52.85pt;width:0.85pt;rotation:0f;z-index:251673600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Diamond 27" o:spid="_x0000_s1039" type="#_x0000_t4" style="position:absolute;left:0;margin-left:93.35pt;margin-top:263.55pt;height:85.4pt;width:176.8pt;rotation:0f;z-index:251664384;" o:ole="f" fillcolor="#FFFFFF" filled="t" o:preferrelative="t" stroked="t" coordorigin="0,0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pPr>
                    <w:jc w:val="center"/>
                  </w:pPr>
                </w:p>
                <w:p>
                  <w:pPr>
                    <w:jc w:val="center"/>
                  </w:pPr>
                  <w:r>
                    <w:rPr>
                      <w:rFonts w:hint="eastAsia"/>
                    </w:rPr>
                    <w:t>审查报批</w:t>
                  </w:r>
                </w:p>
              </w:txbxContent>
            </v:textbox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8" o:spid="_x0000_s1040" type="#_x0000_t32" style="position:absolute;left:0;margin-left:40.6pt;margin-top:132.2pt;height:50.65pt;width:0.05pt;rotation:0f;z-index:251675648;" o:ole="f" o:connectortype="straight" fillcolor="#FFFFFF" filled="f" o:preferrelative="t" stroked="t" coordorigin="0,0" coordsize="21600,21600">
            <v:fill on="f" color2="#FFFFFF" focus="0%"/>
            <v:stroke color="#000000" color2="#FFFFFF" miterlimit="2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9" o:spid="_x0000_s1041" type="#_x0000_t32" style="position:absolute;left:0;margin-left:40.6pt;margin-top:182.85pt;height:0.05pt;width:41.1pt;rotation:0f;z-index:251676672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5" o:spid="_x0000_s1042" style="position:absolute;left:0;margin-left:151.95pt;margin-top:91.5pt;height:45.3pt;width:268.1pt;rotation:0f;z-index:251662336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依法不予受理的，作出不予受理决定，出具不予受理通知书</w:t>
                  </w:r>
                </w:p>
              </w:txbxContent>
            </v:textbox>
          </v:rect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shape id="Straight Connector 33" o:spid="_x0000_s1043" type="#_x0000_t32" style="position:absolute;left:0;flip:y;margin-left:345.35pt;margin-top:4.1pt;height:44.75pt;width:0.05pt;rotation:0f;z-index:251670528;" o:ole="f" o:connectortype="straight" fillcolor="#FFFFFF" filled="f" o:preferrelative="t" stroked="t" coordorigin="0,0" coordsize="21600,21600">
            <v:fill on="f" color2="#FFFFFF" focus="0%"/>
            <v:stroke color="#000000" color2="#FFFFFF" miterlimit="2" endarrow="block"/>
            <v:imagedata gain="65536f" blacklevel="0f" gamma="0"/>
            <o:lock v:ext="edit" position="f" selection="f" grouping="f" rotation="f" cropping="f" text="f" aspectratio="f"/>
          </v:shape>
        </w:pict>
      </w:r>
      <w:r>
        <w:rPr>
          <w:rFonts w:ascii="Times New Roman" w:hAnsi="Times New Roman" w:eastAsia="仿宋_GB2312" w:cs="Times New Roman"/>
          <w:color w:val="auto"/>
          <w:kern w:val="2"/>
          <w:sz w:val="30"/>
          <w:szCs w:val="30"/>
          <w:lang w:val="en-US" w:eastAsia="zh-CN" w:bidi="ar-SA"/>
        </w:rPr>
        <w:pict>
          <v:rect id="Rectangle 24" o:spid="_x0000_s1044" style="position:absolute;left:0;margin-left:151.95pt;margin-top:48.85pt;height:25pt;width:268.1pt;rotation:0f;z-index:251661312;" o:ole="f" fillcolor="#FFFFFF" filled="t" o:preferrelative="t" stroked="t" coordsize="21600,21600">
            <v:stroke color="#000000" color2="#FFFFFF" miterlimit="2"/>
            <v:imagedata gain="65536f" blacklevel="0f" gamma="0"/>
            <o:lock v:ext="edit" position="f" selection="f" grouping="f" rotation="f" cropping="f" text="f" aspectratio="f"/>
            <v:textbox>
              <w:txbxContent>
                <w:p>
                  <w:r>
                    <w:rPr>
                      <w:rFonts w:hint="eastAsia"/>
                    </w:rPr>
                    <w:t>材料不全或不符合法定形式的，一次性告知补正材料</w:t>
                  </w:r>
                </w:p>
              </w:txbxContent>
            </v:textbox>
          </v:rect>
        </w:pict>
      </w: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sz w:val="30"/>
          <w:szCs w:val="30"/>
        </w:rPr>
        <w:t>附录二（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材料示范文本</w:t>
      </w:r>
      <w:r>
        <w:rPr>
          <w:rFonts w:ascii="Times New Roman" w:hAnsi="Times New Roman" w:eastAsia="仿宋_GB2312" w:cs="Times New Roman"/>
          <w:color w:val="auto"/>
          <w:sz w:val="30"/>
          <w:szCs w:val="30"/>
        </w:rPr>
        <w:t>）</w:t>
      </w: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  <w:t>申请书</w:t>
      </w:r>
    </w:p>
    <w:p>
      <w:pPr>
        <w:widowControl/>
        <w:spacing w:line="384" w:lineRule="auto"/>
        <w:jc w:val="center"/>
        <w:rPr>
          <w:rFonts w:ascii="Times New Roman" w:hAnsi="Times New Roman" w:eastAsia="黑体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国家外汇管理局XX分（支）局：</w:t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br/>
      </w: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　　一、本次申请业务的基本情况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包括但不限于：业务基本情况介绍、业务类别、结算方式、经办金融机构名称、币种和金额等。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二、申请事项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包括但不限于：需登记的事项，原因（如按法规规定需说明原因的）等其他内容。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>三、其他需说明的情况（如无，可不填写）</w:t>
      </w:r>
    </w:p>
    <w:p>
      <w:pPr>
        <w:widowControl/>
        <w:spacing w:line="384" w:lineRule="auto"/>
        <w:ind w:firstLine="600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  <w:highlight w:val="yellow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p>
      <w:pPr>
        <w:widowControl/>
        <w:spacing w:line="384" w:lineRule="auto"/>
        <w:ind w:firstLine="585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br/>
      </w:r>
    </w:p>
    <w:p>
      <w:pPr>
        <w:widowControl/>
        <w:spacing w:line="384" w:lineRule="auto"/>
        <w:ind w:right="600"/>
        <w:jc w:val="center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 xml:space="preserve">                                 单位（盖章）：</w:t>
      </w:r>
    </w:p>
    <w:p>
      <w:pPr>
        <w:ind w:right="600"/>
        <w:jc w:val="center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  <w:r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  <w:t xml:space="preserve">                                       年  月  日</w:t>
      </w:r>
    </w:p>
    <w:p>
      <w:pPr>
        <w:widowControl/>
        <w:spacing w:line="384" w:lineRule="auto"/>
        <w:jc w:val="left"/>
        <w:rPr>
          <w:rFonts w:ascii="Times New Roman" w:hAnsi="Times New Roman" w:eastAsia="仿宋_GB2312" w:cs="Times New Roman"/>
          <w:color w:val="auto"/>
          <w:kern w:val="0"/>
          <w:sz w:val="30"/>
          <w:szCs w:val="30"/>
        </w:rPr>
      </w:pPr>
    </w:p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Noto Sans Mono CJK JP Regular">
    <w:altName w:val="微软雅黑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1</w:t>
    </w:r>
    <w:r>
      <w:rPr>
        <w:lang w:val="zh-CN"/>
      </w:rPr>
      <w:fldChar w:fldCharType="end"/>
    </w:r>
  </w:p>
  <w:p>
    <w:pPr>
      <w:pStyle w:val="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3</w:t>
    </w:r>
    <w:r>
      <w:rPr>
        <w:lang w:val="zh-CN"/>
      </w:rP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1608604934">
    <w:nsid w:val="5FE15D06"/>
    <w:multiLevelType w:val="singleLevel"/>
    <w:tmpl w:val="5FE15D06"/>
    <w:lvl w:ilvl="0" w:tentative="1">
      <w:start w:val="2"/>
      <w:numFmt w:val="decimal"/>
      <w:suff w:val="nothing"/>
      <w:lvlText w:val="%1."/>
      <w:lvlJc w:val="left"/>
    </w:lvl>
  </w:abstractNum>
  <w:num w:numId="1">
    <w:abstractNumId w:val="16086049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671EB8"/>
    <w:rsid w:val="00003D69"/>
    <w:rsid w:val="00007167"/>
    <w:rsid w:val="000112DB"/>
    <w:rsid w:val="00013797"/>
    <w:rsid w:val="00023162"/>
    <w:rsid w:val="0002464A"/>
    <w:rsid w:val="00033020"/>
    <w:rsid w:val="00034D5D"/>
    <w:rsid w:val="00041BE4"/>
    <w:rsid w:val="00045D06"/>
    <w:rsid w:val="000638EC"/>
    <w:rsid w:val="00064189"/>
    <w:rsid w:val="00073221"/>
    <w:rsid w:val="00076826"/>
    <w:rsid w:val="000843E0"/>
    <w:rsid w:val="000854FC"/>
    <w:rsid w:val="00087A9B"/>
    <w:rsid w:val="00087E73"/>
    <w:rsid w:val="0009522D"/>
    <w:rsid w:val="000C068E"/>
    <w:rsid w:val="000D6FD9"/>
    <w:rsid w:val="000F1CA6"/>
    <w:rsid w:val="000F2169"/>
    <w:rsid w:val="000F3004"/>
    <w:rsid w:val="000F3F2E"/>
    <w:rsid w:val="001011EC"/>
    <w:rsid w:val="0010248C"/>
    <w:rsid w:val="00117A1A"/>
    <w:rsid w:val="00117DE2"/>
    <w:rsid w:val="00122C3A"/>
    <w:rsid w:val="00127C13"/>
    <w:rsid w:val="00142554"/>
    <w:rsid w:val="00144D91"/>
    <w:rsid w:val="0014656F"/>
    <w:rsid w:val="0014747A"/>
    <w:rsid w:val="0017569A"/>
    <w:rsid w:val="001846F8"/>
    <w:rsid w:val="001A3F88"/>
    <w:rsid w:val="001B7D6F"/>
    <w:rsid w:val="001D5EEB"/>
    <w:rsid w:val="001E6D6F"/>
    <w:rsid w:val="0023196A"/>
    <w:rsid w:val="00233898"/>
    <w:rsid w:val="00236980"/>
    <w:rsid w:val="00243FAD"/>
    <w:rsid w:val="00245151"/>
    <w:rsid w:val="002601FB"/>
    <w:rsid w:val="00266BD1"/>
    <w:rsid w:val="00267534"/>
    <w:rsid w:val="002813E0"/>
    <w:rsid w:val="002831EF"/>
    <w:rsid w:val="00283E51"/>
    <w:rsid w:val="002A77BC"/>
    <w:rsid w:val="002D0308"/>
    <w:rsid w:val="002D1698"/>
    <w:rsid w:val="002D43AB"/>
    <w:rsid w:val="002F0411"/>
    <w:rsid w:val="002F43D0"/>
    <w:rsid w:val="003020D3"/>
    <w:rsid w:val="00314861"/>
    <w:rsid w:val="00316276"/>
    <w:rsid w:val="00321DEE"/>
    <w:rsid w:val="00324518"/>
    <w:rsid w:val="0032574B"/>
    <w:rsid w:val="00325CFC"/>
    <w:rsid w:val="00345FC7"/>
    <w:rsid w:val="00355EB5"/>
    <w:rsid w:val="003645B4"/>
    <w:rsid w:val="00364F5D"/>
    <w:rsid w:val="0036739D"/>
    <w:rsid w:val="003719CF"/>
    <w:rsid w:val="00380EE5"/>
    <w:rsid w:val="00395346"/>
    <w:rsid w:val="003A219D"/>
    <w:rsid w:val="003A2508"/>
    <w:rsid w:val="003A6408"/>
    <w:rsid w:val="003B1CD4"/>
    <w:rsid w:val="003C3108"/>
    <w:rsid w:val="003F2446"/>
    <w:rsid w:val="00407A9E"/>
    <w:rsid w:val="00411943"/>
    <w:rsid w:val="004162EF"/>
    <w:rsid w:val="00424D2A"/>
    <w:rsid w:val="00432338"/>
    <w:rsid w:val="00432CE2"/>
    <w:rsid w:val="00437CAF"/>
    <w:rsid w:val="004530BC"/>
    <w:rsid w:val="00462A52"/>
    <w:rsid w:val="0047094B"/>
    <w:rsid w:val="00476AA4"/>
    <w:rsid w:val="004818C1"/>
    <w:rsid w:val="004822E2"/>
    <w:rsid w:val="00482BB3"/>
    <w:rsid w:val="00483627"/>
    <w:rsid w:val="00491602"/>
    <w:rsid w:val="004A09E7"/>
    <w:rsid w:val="004A1143"/>
    <w:rsid w:val="004A2DF9"/>
    <w:rsid w:val="004A3554"/>
    <w:rsid w:val="004A7D6A"/>
    <w:rsid w:val="004B1782"/>
    <w:rsid w:val="004B3825"/>
    <w:rsid w:val="004C0D11"/>
    <w:rsid w:val="004C1FDE"/>
    <w:rsid w:val="004C35F1"/>
    <w:rsid w:val="004C567D"/>
    <w:rsid w:val="004D441E"/>
    <w:rsid w:val="004E0089"/>
    <w:rsid w:val="004E0B64"/>
    <w:rsid w:val="004F0AEC"/>
    <w:rsid w:val="004F6E0E"/>
    <w:rsid w:val="004F7E6F"/>
    <w:rsid w:val="00500324"/>
    <w:rsid w:val="0050033F"/>
    <w:rsid w:val="00514F0A"/>
    <w:rsid w:val="00515817"/>
    <w:rsid w:val="0052044D"/>
    <w:rsid w:val="00520D17"/>
    <w:rsid w:val="00537FA6"/>
    <w:rsid w:val="00551E6E"/>
    <w:rsid w:val="00561387"/>
    <w:rsid w:val="00574E67"/>
    <w:rsid w:val="0057646C"/>
    <w:rsid w:val="00583B2D"/>
    <w:rsid w:val="00583E2D"/>
    <w:rsid w:val="00586B3E"/>
    <w:rsid w:val="005909C6"/>
    <w:rsid w:val="005A5D7C"/>
    <w:rsid w:val="005A7F81"/>
    <w:rsid w:val="005B25E1"/>
    <w:rsid w:val="005B4A1F"/>
    <w:rsid w:val="005B56A0"/>
    <w:rsid w:val="005C21E8"/>
    <w:rsid w:val="005D0372"/>
    <w:rsid w:val="005D05BD"/>
    <w:rsid w:val="005E757C"/>
    <w:rsid w:val="005F1543"/>
    <w:rsid w:val="005F1C2E"/>
    <w:rsid w:val="00602C26"/>
    <w:rsid w:val="006113EF"/>
    <w:rsid w:val="00614813"/>
    <w:rsid w:val="00620265"/>
    <w:rsid w:val="00621703"/>
    <w:rsid w:val="0062773A"/>
    <w:rsid w:val="006320E6"/>
    <w:rsid w:val="00634B8A"/>
    <w:rsid w:val="00635658"/>
    <w:rsid w:val="00636FC6"/>
    <w:rsid w:val="00637C20"/>
    <w:rsid w:val="00647C18"/>
    <w:rsid w:val="006631F5"/>
    <w:rsid w:val="00671EB8"/>
    <w:rsid w:val="00672689"/>
    <w:rsid w:val="00675EA0"/>
    <w:rsid w:val="0068023C"/>
    <w:rsid w:val="00680D6F"/>
    <w:rsid w:val="006907E6"/>
    <w:rsid w:val="006916C1"/>
    <w:rsid w:val="0069368F"/>
    <w:rsid w:val="006B2041"/>
    <w:rsid w:val="006C0B0B"/>
    <w:rsid w:val="006C14A4"/>
    <w:rsid w:val="006C2B4B"/>
    <w:rsid w:val="006C453E"/>
    <w:rsid w:val="006C5B4A"/>
    <w:rsid w:val="006D26B6"/>
    <w:rsid w:val="006D4FE7"/>
    <w:rsid w:val="006D6429"/>
    <w:rsid w:val="006E17D9"/>
    <w:rsid w:val="006E787B"/>
    <w:rsid w:val="006F5ED2"/>
    <w:rsid w:val="0070383F"/>
    <w:rsid w:val="00703BDC"/>
    <w:rsid w:val="00703EC1"/>
    <w:rsid w:val="00704602"/>
    <w:rsid w:val="007131DD"/>
    <w:rsid w:val="00713F5A"/>
    <w:rsid w:val="007170E3"/>
    <w:rsid w:val="0071757F"/>
    <w:rsid w:val="00721780"/>
    <w:rsid w:val="00734E65"/>
    <w:rsid w:val="007434D5"/>
    <w:rsid w:val="00747EDC"/>
    <w:rsid w:val="007523EB"/>
    <w:rsid w:val="007526DE"/>
    <w:rsid w:val="007607F6"/>
    <w:rsid w:val="00783903"/>
    <w:rsid w:val="00792AF3"/>
    <w:rsid w:val="00794FCC"/>
    <w:rsid w:val="007975CB"/>
    <w:rsid w:val="007A21D7"/>
    <w:rsid w:val="007B6376"/>
    <w:rsid w:val="007C24CC"/>
    <w:rsid w:val="007C52D9"/>
    <w:rsid w:val="007D025D"/>
    <w:rsid w:val="007D50B1"/>
    <w:rsid w:val="007D573B"/>
    <w:rsid w:val="007E3935"/>
    <w:rsid w:val="007E45F2"/>
    <w:rsid w:val="007F5B2E"/>
    <w:rsid w:val="008037CD"/>
    <w:rsid w:val="00807846"/>
    <w:rsid w:val="00810F3A"/>
    <w:rsid w:val="00820E53"/>
    <w:rsid w:val="00832DED"/>
    <w:rsid w:val="00835303"/>
    <w:rsid w:val="008364FD"/>
    <w:rsid w:val="0084163D"/>
    <w:rsid w:val="00845F7C"/>
    <w:rsid w:val="00873440"/>
    <w:rsid w:val="00877AC2"/>
    <w:rsid w:val="00884F8B"/>
    <w:rsid w:val="00886866"/>
    <w:rsid w:val="008A0E84"/>
    <w:rsid w:val="008A1B8A"/>
    <w:rsid w:val="008A6C96"/>
    <w:rsid w:val="008C4140"/>
    <w:rsid w:val="008C55E5"/>
    <w:rsid w:val="008D41D8"/>
    <w:rsid w:val="008E3FED"/>
    <w:rsid w:val="008F43AC"/>
    <w:rsid w:val="00915296"/>
    <w:rsid w:val="00915B4D"/>
    <w:rsid w:val="00917FEE"/>
    <w:rsid w:val="00927EB6"/>
    <w:rsid w:val="0094126A"/>
    <w:rsid w:val="00955896"/>
    <w:rsid w:val="00962EB7"/>
    <w:rsid w:val="009654D2"/>
    <w:rsid w:val="00967AC7"/>
    <w:rsid w:val="009834F4"/>
    <w:rsid w:val="00992C6C"/>
    <w:rsid w:val="00993564"/>
    <w:rsid w:val="009A2E4F"/>
    <w:rsid w:val="009A7EAC"/>
    <w:rsid w:val="009B7903"/>
    <w:rsid w:val="009C3A99"/>
    <w:rsid w:val="009D102F"/>
    <w:rsid w:val="009D7ED7"/>
    <w:rsid w:val="00A01255"/>
    <w:rsid w:val="00A07E31"/>
    <w:rsid w:val="00A1244F"/>
    <w:rsid w:val="00A171AC"/>
    <w:rsid w:val="00A2375D"/>
    <w:rsid w:val="00A4125B"/>
    <w:rsid w:val="00A42A41"/>
    <w:rsid w:val="00A42F74"/>
    <w:rsid w:val="00A47DDA"/>
    <w:rsid w:val="00A53B54"/>
    <w:rsid w:val="00A5574C"/>
    <w:rsid w:val="00A60CB9"/>
    <w:rsid w:val="00A6408D"/>
    <w:rsid w:val="00A647CA"/>
    <w:rsid w:val="00A84E5F"/>
    <w:rsid w:val="00A93587"/>
    <w:rsid w:val="00A95315"/>
    <w:rsid w:val="00A95395"/>
    <w:rsid w:val="00A965AD"/>
    <w:rsid w:val="00AA5E29"/>
    <w:rsid w:val="00AC252B"/>
    <w:rsid w:val="00AD27FE"/>
    <w:rsid w:val="00AD501B"/>
    <w:rsid w:val="00AD78B8"/>
    <w:rsid w:val="00AE0710"/>
    <w:rsid w:val="00AE410D"/>
    <w:rsid w:val="00AE5C61"/>
    <w:rsid w:val="00B001AA"/>
    <w:rsid w:val="00B005EA"/>
    <w:rsid w:val="00B05057"/>
    <w:rsid w:val="00B07771"/>
    <w:rsid w:val="00B12AA8"/>
    <w:rsid w:val="00B304B6"/>
    <w:rsid w:val="00B3189F"/>
    <w:rsid w:val="00B4034D"/>
    <w:rsid w:val="00B42C07"/>
    <w:rsid w:val="00B50A4C"/>
    <w:rsid w:val="00B54F3E"/>
    <w:rsid w:val="00B555D0"/>
    <w:rsid w:val="00B6405A"/>
    <w:rsid w:val="00B905CB"/>
    <w:rsid w:val="00B910A4"/>
    <w:rsid w:val="00B91CE8"/>
    <w:rsid w:val="00B94D8E"/>
    <w:rsid w:val="00B954E6"/>
    <w:rsid w:val="00BB3263"/>
    <w:rsid w:val="00BC16B5"/>
    <w:rsid w:val="00BC2FB9"/>
    <w:rsid w:val="00BD2855"/>
    <w:rsid w:val="00BD4999"/>
    <w:rsid w:val="00BE4E85"/>
    <w:rsid w:val="00BF792B"/>
    <w:rsid w:val="00C364C4"/>
    <w:rsid w:val="00C40F7C"/>
    <w:rsid w:val="00C44C5E"/>
    <w:rsid w:val="00C50307"/>
    <w:rsid w:val="00C72817"/>
    <w:rsid w:val="00C729E5"/>
    <w:rsid w:val="00C8286E"/>
    <w:rsid w:val="00C832ED"/>
    <w:rsid w:val="00C86D43"/>
    <w:rsid w:val="00CA03A7"/>
    <w:rsid w:val="00CA35C5"/>
    <w:rsid w:val="00CA75F2"/>
    <w:rsid w:val="00CA7820"/>
    <w:rsid w:val="00CB08E2"/>
    <w:rsid w:val="00CB6620"/>
    <w:rsid w:val="00CD5D21"/>
    <w:rsid w:val="00CE1CA7"/>
    <w:rsid w:val="00CE55B2"/>
    <w:rsid w:val="00CF1AC9"/>
    <w:rsid w:val="00CF2E7F"/>
    <w:rsid w:val="00CF4084"/>
    <w:rsid w:val="00CF43CC"/>
    <w:rsid w:val="00CF5146"/>
    <w:rsid w:val="00D048E6"/>
    <w:rsid w:val="00D11CC5"/>
    <w:rsid w:val="00D20027"/>
    <w:rsid w:val="00D32AA4"/>
    <w:rsid w:val="00D42AD8"/>
    <w:rsid w:val="00D5358A"/>
    <w:rsid w:val="00D57620"/>
    <w:rsid w:val="00D65A81"/>
    <w:rsid w:val="00D83A78"/>
    <w:rsid w:val="00D9381A"/>
    <w:rsid w:val="00D9515A"/>
    <w:rsid w:val="00D95A56"/>
    <w:rsid w:val="00DA1926"/>
    <w:rsid w:val="00DC4EDB"/>
    <w:rsid w:val="00DD25EE"/>
    <w:rsid w:val="00DD676B"/>
    <w:rsid w:val="00DE0816"/>
    <w:rsid w:val="00DE296F"/>
    <w:rsid w:val="00DF5EE5"/>
    <w:rsid w:val="00DF64F7"/>
    <w:rsid w:val="00E01981"/>
    <w:rsid w:val="00E14026"/>
    <w:rsid w:val="00E312D2"/>
    <w:rsid w:val="00E419F8"/>
    <w:rsid w:val="00E45B6E"/>
    <w:rsid w:val="00E51966"/>
    <w:rsid w:val="00E5653C"/>
    <w:rsid w:val="00E640E0"/>
    <w:rsid w:val="00E671EE"/>
    <w:rsid w:val="00E85FE2"/>
    <w:rsid w:val="00EA354F"/>
    <w:rsid w:val="00EB335E"/>
    <w:rsid w:val="00EC4864"/>
    <w:rsid w:val="00ED43D9"/>
    <w:rsid w:val="00ED7EFA"/>
    <w:rsid w:val="00EE1282"/>
    <w:rsid w:val="00EF22E8"/>
    <w:rsid w:val="00EF5EC4"/>
    <w:rsid w:val="00F403B9"/>
    <w:rsid w:val="00F42D9C"/>
    <w:rsid w:val="00F51FA1"/>
    <w:rsid w:val="00F520C8"/>
    <w:rsid w:val="00F53DD0"/>
    <w:rsid w:val="00F5649B"/>
    <w:rsid w:val="00F64F72"/>
    <w:rsid w:val="00F6519F"/>
    <w:rsid w:val="00F84C71"/>
    <w:rsid w:val="00FA5383"/>
    <w:rsid w:val="00FB6597"/>
    <w:rsid w:val="00FF501B"/>
    <w:rsid w:val="0E663B71"/>
    <w:rsid w:val="18E55588"/>
    <w:rsid w:val="31FA7C16"/>
    <w:rsid w:val="3E130C7B"/>
    <w:rsid w:val="497D7DA5"/>
    <w:rsid w:val="534D133E"/>
    <w:rsid w:val="62063BC8"/>
    <w:rsid w:val="6D6D7DC5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  <o:shapelayout v:ext="edit">
      <o:rules v:ext="edit">
        <o:r id="V:Rule1" type="connector" idref="#Straight Connector 30"/>
        <o:r id="V:Rule2" type="connector" idref="#Straight Connector 34"/>
        <o:r id="V:Rule3" type="connector" idref="#Straight Connector 37"/>
        <o:r id="V:Rule4" type="connector" idref="#Straight Connector 35"/>
        <o:r id="V:Rule5" type="connector" idref="#Straight Connector 32"/>
        <o:r id="V:Rule6" type="connector" idref="#Straight Connector 31"/>
        <o:r id="V:Rule7" type="connector" idref="#Straight Connector 36"/>
        <o:r id="V:Rule8" type="connector" idref="#Straight Connector 38"/>
        <o:r id="V:Rule9" type="connector" idref="#Straight Connector 39"/>
        <o:r id="V:Rule10" type="connector" idref="#Straight Connector 33"/>
      </o:rules>
    </o:shapelayout>
  </w:shapeDefaults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semiHidden="0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Style w:val="7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styleId="2">
    <w:name w:val="Balloon Text"/>
    <w:basedOn w:val="1"/>
    <w:link w:val="12"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59"/>
    <w:pPr/>
    <w:tblPr>
      <w:tblStyle w:val="7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9">
    <w:name w:val="Heading 1"/>
    <w:basedOn w:val="1"/>
    <w:qFormat/>
    <w:uiPriority w:val="1"/>
    <w:pPr>
      <w:spacing w:line="541" w:lineRule="exact"/>
      <w:ind w:left="1919" w:right="2017"/>
      <w:jc w:val="center"/>
      <w:outlineLvl w:val="1"/>
    </w:pPr>
    <w:rPr>
      <w:rFonts w:ascii="Noto Sans Mono CJK JP Regular" w:hAnsi="Noto Sans Mono CJK JP Regular" w:eastAsia="Noto Sans Mono CJK JP Regular" w:cs="Noto Sans Mono CJK JP Regular"/>
      <w:sz w:val="36"/>
      <w:szCs w:val="36"/>
    </w:rPr>
  </w:style>
  <w:style w:type="character" w:customStyle="1" w:styleId="10">
    <w:name w:val="页眉 Char"/>
    <w:basedOn w:val="5"/>
    <w:link w:val="4"/>
    <w:uiPriority w:val="99"/>
    <w:rPr>
      <w:sz w:val="18"/>
      <w:szCs w:val="18"/>
    </w:rPr>
  </w:style>
  <w:style w:type="character" w:customStyle="1" w:styleId="11">
    <w:name w:val="页脚 Char"/>
    <w:basedOn w:val="5"/>
    <w:link w:val="3"/>
    <w:uiPriority w:val="99"/>
    <w:rPr>
      <w:sz w:val="18"/>
      <w:szCs w:val="18"/>
    </w:rPr>
  </w:style>
  <w:style w:type="character" w:customStyle="1" w:styleId="12">
    <w:name w:val="批注框文本 Char"/>
    <w:basedOn w:val="5"/>
    <w:link w:val="2"/>
    <w:semiHidden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13</Pages>
  <Words>735</Words>
  <Characters>4190</Characters>
  <Lines>34</Lines>
  <Paragraphs>9</Paragraphs>
  <ScaleCrop>false</ScaleCrop>
  <LinksUpToDate>false</LinksUpToDate>
  <CharactersWithSpaces>0</CharactersWithSpaces>
  <Application>WPS Office 专业版_9.1.0.4940_F1E327BC-269C-435d-A152-05C5408002CA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2020-04-22T08:12:00Z</dcterms:created>
  <dc:creator>吴</dc:creator>
  <cp:lastModifiedBy>丁蒙/办公室/南宁/PBC</cp:lastModifiedBy>
  <cp:lastPrinted>2020-05-07T10:41:00Z</cp:lastPrinted>
  <dcterms:modified xsi:type="dcterms:W3CDTF">2022-07-01T00:58:01Z</dcterms:modified>
  <dc:title>编号：57002-2              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2052-9.1.0.4940</vt:lpwstr>
  </property>
</Properties>
</file>